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03E1" w14:textId="63675281" w:rsidR="00122FEC" w:rsidRDefault="00122FEC" w:rsidP="00122FEC">
      <w:pPr>
        <w:pStyle w:val="BodyA"/>
        <w:jc w:val="center"/>
        <w:rPr>
          <w:rFonts w:ascii="Times New Roman" w:hAnsi="Times New Roman"/>
          <w:b/>
          <w:bCs/>
          <w:sz w:val="24"/>
          <w:szCs w:val="24"/>
        </w:rPr>
      </w:pPr>
      <w:r>
        <w:rPr>
          <w:rFonts w:ascii="Times New Roman" w:hAnsi="Times New Roman"/>
          <w:b/>
          <w:bCs/>
          <w:sz w:val="24"/>
          <w:szCs w:val="24"/>
        </w:rPr>
        <w:t xml:space="preserve">Fourth </w:t>
      </w:r>
      <w:r w:rsidR="00902C0A">
        <w:rPr>
          <w:rFonts w:ascii="Times New Roman" w:hAnsi="Times New Roman"/>
          <w:b/>
          <w:bCs/>
          <w:sz w:val="24"/>
          <w:szCs w:val="24"/>
        </w:rPr>
        <w:t>m</w:t>
      </w:r>
      <w:r>
        <w:rPr>
          <w:rFonts w:ascii="Times New Roman" w:hAnsi="Times New Roman"/>
          <w:b/>
          <w:bCs/>
          <w:sz w:val="24"/>
          <w:szCs w:val="24"/>
        </w:rPr>
        <w:t xml:space="preserve">eeting of the </w:t>
      </w:r>
      <w:r w:rsidR="00902C0A">
        <w:rPr>
          <w:rFonts w:ascii="Times New Roman" w:hAnsi="Times New Roman"/>
          <w:b/>
          <w:bCs/>
          <w:sz w:val="24"/>
          <w:szCs w:val="24"/>
        </w:rPr>
        <w:t>a</w:t>
      </w:r>
      <w:r>
        <w:rPr>
          <w:rFonts w:ascii="Times New Roman" w:hAnsi="Times New Roman"/>
          <w:b/>
          <w:bCs/>
          <w:sz w:val="24"/>
          <w:szCs w:val="24"/>
        </w:rPr>
        <w:t xml:space="preserve">d hoc </w:t>
      </w:r>
      <w:r w:rsidR="00902C0A">
        <w:rPr>
          <w:rFonts w:ascii="Times New Roman" w:hAnsi="Times New Roman"/>
          <w:b/>
          <w:bCs/>
          <w:sz w:val="24"/>
          <w:szCs w:val="24"/>
        </w:rPr>
        <w:t>w</w:t>
      </w:r>
      <w:r>
        <w:rPr>
          <w:rFonts w:ascii="Times New Roman" w:hAnsi="Times New Roman"/>
          <w:b/>
          <w:bCs/>
          <w:sz w:val="24"/>
          <w:szCs w:val="24"/>
        </w:rPr>
        <w:t xml:space="preserve">orking </w:t>
      </w:r>
      <w:r w:rsidR="00902C0A">
        <w:rPr>
          <w:rFonts w:ascii="Times New Roman" w:hAnsi="Times New Roman"/>
          <w:b/>
          <w:bCs/>
          <w:sz w:val="24"/>
          <w:szCs w:val="24"/>
        </w:rPr>
        <w:t>g</w:t>
      </w:r>
      <w:r>
        <w:rPr>
          <w:rFonts w:ascii="Times New Roman" w:hAnsi="Times New Roman"/>
          <w:b/>
          <w:bCs/>
          <w:sz w:val="24"/>
          <w:szCs w:val="24"/>
        </w:rPr>
        <w:t>roup on the</w:t>
      </w:r>
    </w:p>
    <w:p w14:paraId="4ED38DE7" w14:textId="08E60108" w:rsidR="00122FEC" w:rsidRDefault="00902C0A" w:rsidP="00122FEC">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s</w:t>
      </w:r>
      <w:r w:rsidR="00122FEC">
        <w:rPr>
          <w:rFonts w:ascii="Times New Roman" w:hAnsi="Times New Roman"/>
          <w:b/>
          <w:bCs/>
          <w:sz w:val="24"/>
          <w:szCs w:val="24"/>
        </w:rPr>
        <w:t xml:space="preserve">takeholder </w:t>
      </w:r>
      <w:r>
        <w:rPr>
          <w:rFonts w:ascii="Times New Roman" w:hAnsi="Times New Roman"/>
          <w:b/>
          <w:bCs/>
          <w:sz w:val="24"/>
          <w:szCs w:val="24"/>
        </w:rPr>
        <w:t>e</w:t>
      </w:r>
      <w:r w:rsidR="00122FEC">
        <w:rPr>
          <w:rFonts w:ascii="Times New Roman" w:hAnsi="Times New Roman"/>
          <w:b/>
          <w:bCs/>
          <w:sz w:val="24"/>
          <w:szCs w:val="24"/>
        </w:rPr>
        <w:t xml:space="preserve">ngagement </w:t>
      </w:r>
      <w:r>
        <w:rPr>
          <w:rFonts w:ascii="Times New Roman" w:hAnsi="Times New Roman"/>
          <w:b/>
          <w:bCs/>
          <w:sz w:val="24"/>
          <w:szCs w:val="24"/>
        </w:rPr>
        <w:t>policy</w:t>
      </w:r>
    </w:p>
    <w:p w14:paraId="24F7B57B" w14:textId="2843D652" w:rsidR="00122FEC" w:rsidRDefault="00902C0A" w:rsidP="00122FEC">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 xml:space="preserve">Wednesday </w:t>
      </w:r>
      <w:r w:rsidR="00122FEC">
        <w:rPr>
          <w:rFonts w:ascii="Times New Roman" w:hAnsi="Times New Roman"/>
          <w:b/>
          <w:bCs/>
          <w:sz w:val="24"/>
          <w:szCs w:val="24"/>
        </w:rPr>
        <w:t>21 September 2022</w:t>
      </w:r>
    </w:p>
    <w:p w14:paraId="4DF9EC00" w14:textId="77777777" w:rsidR="00122FEC" w:rsidRDefault="00122FEC" w:rsidP="00122FEC">
      <w:pPr>
        <w:pStyle w:val="BodyA"/>
        <w:jc w:val="center"/>
        <w:rPr>
          <w:rFonts w:ascii="Times New Roman" w:eastAsia="Times New Roman" w:hAnsi="Times New Roman" w:cs="Times New Roman"/>
          <w:sz w:val="24"/>
          <w:szCs w:val="24"/>
        </w:rPr>
      </w:pPr>
    </w:p>
    <w:p w14:paraId="07DF9E4F" w14:textId="77777777" w:rsidR="00122FEC" w:rsidRDefault="00122FEC" w:rsidP="00122FEC">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UN-Habitat Stakeholder Engagement Policy</w:t>
      </w:r>
    </w:p>
    <w:p w14:paraId="28C8FC2A" w14:textId="1818F5F4" w:rsidR="00122FEC" w:rsidRDefault="00122FEC" w:rsidP="00122FEC">
      <w:pPr>
        <w:pStyle w:val="BodyA"/>
        <w:jc w:val="center"/>
        <w:rPr>
          <w:rFonts w:ascii="Times New Roman" w:eastAsia="Times New Roman" w:hAnsi="Times New Roman" w:cs="Times New Roman"/>
          <w:b/>
          <w:bCs/>
          <w:sz w:val="24"/>
          <w:szCs w:val="24"/>
          <w:lang w:val="it-IT"/>
        </w:rPr>
      </w:pPr>
      <w:r>
        <w:rPr>
          <w:rFonts w:ascii="Times New Roman" w:hAnsi="Times New Roman"/>
          <w:b/>
          <w:bCs/>
          <w:sz w:val="24"/>
          <w:szCs w:val="24"/>
          <w:lang w:val="it-IT"/>
        </w:rPr>
        <w:t>Draft</w:t>
      </w:r>
      <w:r w:rsidR="00890BE2">
        <w:rPr>
          <w:rFonts w:ascii="Times New Roman" w:hAnsi="Times New Roman"/>
          <w:b/>
          <w:bCs/>
          <w:sz w:val="24"/>
          <w:szCs w:val="24"/>
          <w:lang w:val="it-IT"/>
        </w:rPr>
        <w:t xml:space="preserve"> Zero</w:t>
      </w:r>
    </w:p>
    <w:p w14:paraId="417EAB54" w14:textId="77777777" w:rsidR="00122FEC" w:rsidRDefault="00122FEC" w:rsidP="00122FEC">
      <w:pPr>
        <w:pStyle w:val="BodyA"/>
        <w:jc w:val="both"/>
        <w:rPr>
          <w:rFonts w:ascii="Times New Roman" w:eastAsia="Times New Roman" w:hAnsi="Times New Roman" w:cs="Times New Roman"/>
          <w:b/>
          <w:bCs/>
          <w:sz w:val="28"/>
          <w:szCs w:val="28"/>
        </w:rPr>
      </w:pPr>
    </w:p>
    <w:p w14:paraId="337F87B7" w14:textId="77777777" w:rsidR="00122FEC" w:rsidRDefault="00122FEC" w:rsidP="00122FEC">
      <w:pPr>
        <w:pStyle w:val="BodyA"/>
        <w:jc w:val="both"/>
        <w:rPr>
          <w:rFonts w:ascii="Times New Roman" w:eastAsia="Times New Roman" w:hAnsi="Times New Roman" w:cs="Times New Roman"/>
          <w:b/>
          <w:bCs/>
          <w:sz w:val="24"/>
          <w:szCs w:val="24"/>
        </w:rPr>
      </w:pPr>
    </w:p>
    <w:p w14:paraId="3E8634EC" w14:textId="7AC24E8B" w:rsidR="00122FEC" w:rsidRPr="00902C0A" w:rsidRDefault="00122FEC" w:rsidP="00122FEC">
      <w:pPr>
        <w:pStyle w:val="ListParagraph"/>
        <w:numPr>
          <w:ilvl w:val="0"/>
          <w:numId w:val="2"/>
        </w:numPr>
        <w:jc w:val="both"/>
        <w:rPr>
          <w:rFonts w:ascii="Times New Roman" w:eastAsia="Times New Roman" w:hAnsi="Times New Roman" w:cs="Times New Roman"/>
          <w:b/>
          <w:bCs/>
        </w:rPr>
      </w:pPr>
      <w:r>
        <w:rPr>
          <w:rFonts w:ascii="Times New Roman" w:hAnsi="Times New Roman"/>
          <w:b/>
          <w:bCs/>
        </w:rPr>
        <w:t>Introduction</w:t>
      </w:r>
    </w:p>
    <w:p w14:paraId="0B4C2502" w14:textId="77777777" w:rsidR="00902C0A" w:rsidRDefault="00902C0A" w:rsidP="00902C0A">
      <w:pPr>
        <w:pStyle w:val="ListParagraph"/>
        <w:jc w:val="both"/>
        <w:rPr>
          <w:rFonts w:ascii="Times New Roman" w:eastAsia="Times New Roman" w:hAnsi="Times New Roman" w:cs="Times New Roman"/>
          <w:b/>
          <w:bCs/>
        </w:rPr>
      </w:pPr>
    </w:p>
    <w:p w14:paraId="3DA9197A" w14:textId="77777777" w:rsidR="00122FEC" w:rsidRDefault="00122FEC" w:rsidP="00122FEC">
      <w:pPr>
        <w:pStyle w:val="BodyA"/>
        <w:ind w:firstLine="360"/>
        <w:jc w:val="both"/>
        <w:rPr>
          <w:rFonts w:ascii="Times New Roman" w:hAnsi="Times New Roman"/>
          <w:sz w:val="24"/>
          <w:szCs w:val="24"/>
        </w:rPr>
      </w:pPr>
      <w:r>
        <w:rPr>
          <w:rFonts w:ascii="Times New Roman" w:hAnsi="Times New Roman"/>
          <w:sz w:val="24"/>
          <w:szCs w:val="24"/>
        </w:rPr>
        <w:t xml:space="preserve">This stakeholder engagement policy only applies to stakeholder engagement in UN-Habitat intergovernmental processes involving the UN-Habitat Assembly and its subsidiary organs. The UN-Habitat partnership strategy, implementing partners policy and standard operating procedures, and other legal instruments provided for stakeholder engagement in UN-Habitat </w:t>
      </w:r>
      <w:proofErr w:type="spellStart"/>
      <w:r>
        <w:rPr>
          <w:rFonts w:ascii="Times New Roman" w:hAnsi="Times New Roman"/>
          <w:sz w:val="24"/>
          <w:szCs w:val="24"/>
        </w:rPr>
        <w:t>programmes</w:t>
      </w:r>
      <w:proofErr w:type="spellEnd"/>
      <w:r>
        <w:rPr>
          <w:rFonts w:ascii="Times New Roman" w:hAnsi="Times New Roman"/>
          <w:sz w:val="24"/>
          <w:szCs w:val="24"/>
        </w:rPr>
        <w:t>.</w:t>
      </w:r>
    </w:p>
    <w:p w14:paraId="1B432BB3" w14:textId="77777777" w:rsidR="00122FEC" w:rsidRDefault="00122FEC" w:rsidP="00122FEC">
      <w:pPr>
        <w:pStyle w:val="BodyA"/>
        <w:ind w:firstLine="360"/>
        <w:jc w:val="both"/>
        <w:rPr>
          <w:rFonts w:ascii="Times New Roman" w:hAnsi="Times New Roman"/>
          <w:sz w:val="24"/>
          <w:szCs w:val="24"/>
        </w:rPr>
      </w:pPr>
    </w:p>
    <w:p w14:paraId="7AF0255A"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sz w:val="24"/>
          <w:szCs w:val="24"/>
        </w:rPr>
        <w:t>This stakeholder engagement policy responds to UN-Habitat Governing Council resolution 26/7, UN-Habitat Assembly decision 1/3 as well as UN-Habitat Executive Board decision 2020/6.</w:t>
      </w:r>
    </w:p>
    <w:p w14:paraId="69D5D7CB" w14:textId="77777777" w:rsidR="00122FEC" w:rsidRDefault="00122FEC" w:rsidP="00122FEC">
      <w:pPr>
        <w:pStyle w:val="BodyA"/>
        <w:jc w:val="both"/>
        <w:rPr>
          <w:rFonts w:ascii="Times New Roman" w:eastAsia="Times New Roman" w:hAnsi="Times New Roman" w:cs="Times New Roman"/>
          <w:sz w:val="24"/>
          <w:szCs w:val="24"/>
        </w:rPr>
      </w:pPr>
    </w:p>
    <w:p w14:paraId="4BC46861"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sz w:val="24"/>
          <w:szCs w:val="24"/>
        </w:rPr>
        <w:t>UN-Habitat is mandated by the United Nations General Assembly to promote socially and environmentally sustainable cities and human settlements, and adequate shelter for all. It is the focal point and coordinating agency for sustainable urbanization, and custodial agency for the New Urban Agenda. UN-Habitat in fulfilling its functions, works with local and regional governments, major groups, and other stakeholders.</w:t>
      </w:r>
    </w:p>
    <w:p w14:paraId="48E51EB7" w14:textId="77777777" w:rsidR="00122FEC" w:rsidRDefault="00122FEC" w:rsidP="00122FEC">
      <w:pPr>
        <w:pStyle w:val="BodyA"/>
        <w:jc w:val="both"/>
        <w:rPr>
          <w:rFonts w:ascii="Times New Roman" w:eastAsia="Times New Roman" w:hAnsi="Times New Roman" w:cs="Times New Roman"/>
          <w:sz w:val="24"/>
          <w:szCs w:val="24"/>
        </w:rPr>
      </w:pPr>
    </w:p>
    <w:p w14:paraId="18D82547" w14:textId="77777777" w:rsidR="00122FEC" w:rsidRDefault="00122FEC" w:rsidP="00122FEC">
      <w:pPr>
        <w:pStyle w:val="BodyA"/>
        <w:ind w:firstLine="360"/>
        <w:jc w:val="both"/>
        <w:rPr>
          <w:rFonts w:ascii="Times New Roman" w:hAnsi="Times New Roman"/>
          <w:sz w:val="24"/>
          <w:szCs w:val="24"/>
        </w:rPr>
      </w:pPr>
      <w:r>
        <w:rPr>
          <w:rFonts w:ascii="Times New Roman" w:hAnsi="Times New Roman"/>
          <w:sz w:val="24"/>
          <w:szCs w:val="24"/>
        </w:rPr>
        <w:t xml:space="preserve">The subsidiary organs of the General Assembly including the UN-Habitat Assembly, the Executive Board, the Committee of Permanent Representatives, and the Executive Director, who is elected by the General Assembly, are mandated to support the participation of stakeholders as they deliberate and make decisions regarding UN-Habitat policies and </w:t>
      </w:r>
      <w:proofErr w:type="spellStart"/>
      <w:r>
        <w:rPr>
          <w:rFonts w:ascii="Times New Roman" w:hAnsi="Times New Roman"/>
          <w:sz w:val="24"/>
          <w:szCs w:val="24"/>
        </w:rPr>
        <w:t>programmes</w:t>
      </w:r>
      <w:proofErr w:type="spellEnd"/>
      <w:r>
        <w:rPr>
          <w:rFonts w:ascii="Times New Roman" w:eastAsia="Times New Roman" w:hAnsi="Times New Roman" w:cs="Times New Roman"/>
          <w:sz w:val="24"/>
          <w:szCs w:val="24"/>
          <w:vertAlign w:val="superscript"/>
        </w:rPr>
        <w:footnoteReference w:id="1"/>
      </w:r>
      <w:r>
        <w:rPr>
          <w:rFonts w:ascii="Times New Roman" w:hAnsi="Times New Roman"/>
          <w:sz w:val="24"/>
          <w:szCs w:val="24"/>
        </w:rPr>
        <w:t>.  Stakeholder engagement includes expert advisory, sharing of lived experiences, and scientific contributions to discussions.</w:t>
      </w:r>
    </w:p>
    <w:p w14:paraId="371AE39E" w14:textId="77777777" w:rsidR="00122FEC" w:rsidRDefault="00122FEC" w:rsidP="00122FEC">
      <w:pPr>
        <w:pStyle w:val="BodyA"/>
        <w:ind w:firstLine="360"/>
        <w:jc w:val="both"/>
        <w:rPr>
          <w:rFonts w:ascii="Times New Roman" w:hAnsi="Times New Roman"/>
          <w:sz w:val="24"/>
          <w:szCs w:val="24"/>
        </w:rPr>
      </w:pPr>
    </w:p>
    <w:p w14:paraId="1D9B0189"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sz w:val="24"/>
          <w:szCs w:val="24"/>
        </w:rPr>
        <w:t xml:space="preserve">While inputs from stakeholders can provide valuable contributions to the intergovernmental process, decision-making within UN-Habitat remains the prerogative of member states. Inter-governmental decisions will have broader recognition and support by the public if stakeholders’ views are </w:t>
      </w:r>
      <w:proofErr w:type="gramStart"/>
      <w:r>
        <w:rPr>
          <w:rFonts w:ascii="Times New Roman" w:hAnsi="Times New Roman"/>
          <w:sz w:val="24"/>
          <w:szCs w:val="24"/>
        </w:rPr>
        <w:t>taken into account</w:t>
      </w:r>
      <w:proofErr w:type="gramEnd"/>
      <w:r>
        <w:rPr>
          <w:rFonts w:ascii="Times New Roman" w:hAnsi="Times New Roman"/>
          <w:sz w:val="24"/>
          <w:szCs w:val="24"/>
        </w:rPr>
        <w:t xml:space="preserve"> in agenda setting, policy-making and decision-making processes, as well as implementation.</w:t>
      </w:r>
    </w:p>
    <w:p w14:paraId="5E96B624" w14:textId="77777777" w:rsidR="00122FEC" w:rsidRDefault="00122FEC" w:rsidP="00122FEC">
      <w:pPr>
        <w:pStyle w:val="BodyA"/>
        <w:jc w:val="both"/>
        <w:rPr>
          <w:rFonts w:ascii="Times New Roman" w:eastAsia="Times New Roman" w:hAnsi="Times New Roman" w:cs="Times New Roman"/>
          <w:sz w:val="24"/>
          <w:szCs w:val="24"/>
        </w:rPr>
      </w:pPr>
    </w:p>
    <w:p w14:paraId="56D666F5"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sz w:val="24"/>
          <w:szCs w:val="24"/>
        </w:rPr>
        <w:t>A Stakeholder Engagement Mechanism (SEM) with a structure and clear terms of reference will be developed as part of this policy. The SEM will focus on how meaningful stakeholder engagement, diversity and inclusion can be achieved including attraction of pertinent stakeholders. Due diligence and transparency measures are also necessary to ensure relevance and understanding of benefits and risks.</w:t>
      </w:r>
    </w:p>
    <w:p w14:paraId="7A38A3B6" w14:textId="77777777" w:rsidR="00122FEC" w:rsidRDefault="00122FEC" w:rsidP="00122FEC">
      <w:pPr>
        <w:pStyle w:val="BodyA"/>
        <w:jc w:val="both"/>
        <w:rPr>
          <w:rFonts w:ascii="Times New Roman" w:eastAsia="Times New Roman" w:hAnsi="Times New Roman" w:cs="Times New Roman"/>
          <w:sz w:val="24"/>
          <w:szCs w:val="24"/>
        </w:rPr>
      </w:pPr>
    </w:p>
    <w:p w14:paraId="69ED6DBB" w14:textId="77777777" w:rsidR="00122FEC" w:rsidRDefault="00122FEC" w:rsidP="00122FEC">
      <w:pPr>
        <w:pStyle w:val="BodyA"/>
        <w:ind w:firstLine="360"/>
        <w:jc w:val="both"/>
        <w:rPr>
          <w:rFonts w:ascii="Times New Roman" w:hAnsi="Times New Roman"/>
          <w:color w:val="000000" w:themeColor="text1"/>
          <w:sz w:val="24"/>
          <w:szCs w:val="24"/>
        </w:rPr>
      </w:pPr>
      <w:r>
        <w:rPr>
          <w:rFonts w:ascii="Times New Roman" w:hAnsi="Times New Roman"/>
          <w:sz w:val="24"/>
          <w:szCs w:val="24"/>
        </w:rPr>
        <w:t xml:space="preserve">This policy will enable engagement, serve as an instrument to identify the risks and benefits, protect, and preserve UN-Habitat’s reputation, and integrity as </w:t>
      </w:r>
      <w:r w:rsidRPr="0072133D">
        <w:rPr>
          <w:rFonts w:ascii="Times New Roman" w:hAnsi="Times New Roman"/>
          <w:color w:val="000000" w:themeColor="text1"/>
          <w:sz w:val="24"/>
          <w:szCs w:val="24"/>
        </w:rPr>
        <w:t>the</w:t>
      </w:r>
      <w:r>
        <w:rPr>
          <w:rFonts w:ascii="Times New Roman" w:hAnsi="Times New Roman"/>
          <w:sz w:val="24"/>
          <w:szCs w:val="24"/>
        </w:rPr>
        <w:t xml:space="preserve"> lead agency for housing and sustainable urban development </w:t>
      </w:r>
      <w:r w:rsidRPr="0072133D">
        <w:rPr>
          <w:rFonts w:ascii="Times New Roman" w:hAnsi="Times New Roman"/>
          <w:color w:val="000000" w:themeColor="text1"/>
          <w:sz w:val="24"/>
          <w:szCs w:val="24"/>
        </w:rPr>
        <w:t>in the United Nations.</w:t>
      </w:r>
    </w:p>
    <w:p w14:paraId="54979F6F" w14:textId="77777777" w:rsidR="00122FEC" w:rsidRDefault="00122FEC" w:rsidP="00122FEC">
      <w:pPr>
        <w:pStyle w:val="BodyA"/>
        <w:ind w:firstLine="360"/>
        <w:jc w:val="both"/>
        <w:rPr>
          <w:rFonts w:ascii="Times New Roman" w:hAnsi="Times New Roman"/>
          <w:color w:val="000000" w:themeColor="text1"/>
          <w:sz w:val="24"/>
          <w:szCs w:val="24"/>
        </w:rPr>
      </w:pPr>
    </w:p>
    <w:p w14:paraId="57CC52DE" w14:textId="77777777" w:rsidR="00122FEC" w:rsidRDefault="00122FEC" w:rsidP="00122FEC">
      <w:pPr>
        <w:pStyle w:val="BodyA"/>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This policy is aligned with relevant UN-Habitat and UN regulations and rules and builds on the experiences of the World Urban Forum, the New Urban Agenda and the UN Secretary General’s report, Our Common Agenda.</w:t>
      </w:r>
    </w:p>
    <w:p w14:paraId="5493FDEB" w14:textId="77777777" w:rsidR="00122FEC" w:rsidRDefault="00122FEC" w:rsidP="00122FEC">
      <w:pPr>
        <w:pStyle w:val="BodyA"/>
        <w:ind w:firstLine="360"/>
        <w:jc w:val="both"/>
        <w:rPr>
          <w:rFonts w:ascii="Times New Roman" w:hAnsi="Times New Roman"/>
          <w:color w:val="000000" w:themeColor="text1"/>
          <w:sz w:val="24"/>
          <w:szCs w:val="24"/>
        </w:rPr>
      </w:pPr>
    </w:p>
    <w:p w14:paraId="4C80F018" w14:textId="77777777" w:rsidR="00122FEC" w:rsidRDefault="00122FEC" w:rsidP="00122FEC">
      <w:pPr>
        <w:pStyle w:val="BodyA"/>
        <w:ind w:firstLine="360"/>
        <w:jc w:val="both"/>
        <w:rPr>
          <w:rFonts w:ascii="Times New Roman" w:eastAsia="Times New Roman" w:hAnsi="Times New Roman" w:cs="Times New Roman"/>
          <w:sz w:val="24"/>
          <w:szCs w:val="24"/>
        </w:rPr>
      </w:pPr>
    </w:p>
    <w:p w14:paraId="0987ACC0" w14:textId="77777777" w:rsidR="00122FEC" w:rsidRDefault="00122FEC" w:rsidP="00122FEC">
      <w:pPr>
        <w:pStyle w:val="BodyA"/>
        <w:jc w:val="both"/>
        <w:rPr>
          <w:rFonts w:ascii="Times New Roman" w:eastAsia="Times New Roman" w:hAnsi="Times New Roman" w:cs="Times New Roman"/>
          <w:sz w:val="24"/>
          <w:szCs w:val="24"/>
        </w:rPr>
      </w:pPr>
    </w:p>
    <w:p w14:paraId="34FB0809" w14:textId="0334709B" w:rsidR="00122FEC" w:rsidRPr="00902C0A" w:rsidRDefault="00122FEC" w:rsidP="00122FEC">
      <w:pPr>
        <w:pStyle w:val="ListParagraph"/>
        <w:numPr>
          <w:ilvl w:val="0"/>
          <w:numId w:val="2"/>
        </w:numPr>
        <w:jc w:val="both"/>
        <w:rPr>
          <w:rFonts w:ascii="Times New Roman" w:eastAsia="Times New Roman" w:hAnsi="Times New Roman" w:cs="Times New Roman"/>
          <w:b/>
          <w:bCs/>
        </w:rPr>
      </w:pPr>
      <w:r>
        <w:rPr>
          <w:rFonts w:ascii="Times New Roman" w:hAnsi="Times New Roman"/>
          <w:b/>
          <w:bCs/>
        </w:rPr>
        <w:t>Purpose of the Policy</w:t>
      </w:r>
    </w:p>
    <w:p w14:paraId="0DD0AA9A" w14:textId="77777777" w:rsidR="00902C0A" w:rsidRDefault="00902C0A" w:rsidP="00902C0A">
      <w:pPr>
        <w:pStyle w:val="ListParagraph"/>
        <w:jc w:val="both"/>
        <w:rPr>
          <w:rFonts w:ascii="Times New Roman" w:eastAsia="Times New Roman" w:hAnsi="Times New Roman" w:cs="Times New Roman"/>
          <w:b/>
          <w:bCs/>
        </w:rPr>
      </w:pPr>
    </w:p>
    <w:p w14:paraId="1D700349"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sz w:val="24"/>
          <w:szCs w:val="24"/>
        </w:rPr>
        <w:t>The intention of the policy is to improve stakeholder engagement and participation in UN-Habitat intergovernmental processes, with emphasis on stakeholder contribution to policy and decision-shaping in an inclusive and continuous way.</w:t>
      </w:r>
    </w:p>
    <w:p w14:paraId="6D3ABBF8" w14:textId="77777777" w:rsidR="00122FEC" w:rsidRDefault="00122FEC" w:rsidP="00122FEC">
      <w:pPr>
        <w:pStyle w:val="BodyA"/>
        <w:ind w:firstLine="360"/>
        <w:jc w:val="both"/>
        <w:rPr>
          <w:rFonts w:ascii="Times New Roman" w:hAnsi="Times New Roman"/>
          <w:color w:val="0432FF"/>
          <w:sz w:val="24"/>
          <w:szCs w:val="24"/>
        </w:rPr>
      </w:pPr>
    </w:p>
    <w:p w14:paraId="0149F8A2"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color w:val="000000" w:themeColor="text1"/>
          <w:sz w:val="24"/>
          <w:szCs w:val="24"/>
        </w:rPr>
        <w:t xml:space="preserve">Stronger stakeholder engagement contributes to </w:t>
      </w:r>
      <w:r w:rsidRPr="0072133D">
        <w:rPr>
          <w:rFonts w:ascii="Times New Roman" w:hAnsi="Times New Roman"/>
          <w:color w:val="000000" w:themeColor="text1"/>
          <w:sz w:val="24"/>
          <w:szCs w:val="24"/>
        </w:rPr>
        <w:t>build</w:t>
      </w:r>
      <w:r>
        <w:rPr>
          <w:rFonts w:ascii="Times New Roman" w:hAnsi="Times New Roman"/>
          <w:color w:val="000000" w:themeColor="text1"/>
          <w:sz w:val="24"/>
          <w:szCs w:val="24"/>
        </w:rPr>
        <w:t>ing</w:t>
      </w:r>
      <w:r w:rsidRPr="0072133D">
        <w:rPr>
          <w:rFonts w:ascii="Times New Roman" w:hAnsi="Times New Roman"/>
          <w:color w:val="000000" w:themeColor="text1"/>
          <w:sz w:val="24"/>
          <w:szCs w:val="24"/>
        </w:rPr>
        <w:t xml:space="preserve"> support for implementation of the decisions, recommendations, strategic plans, and work </w:t>
      </w:r>
      <w:proofErr w:type="spellStart"/>
      <w:r w:rsidRPr="0072133D">
        <w:rPr>
          <w:rFonts w:ascii="Times New Roman" w:hAnsi="Times New Roman"/>
          <w:color w:val="000000" w:themeColor="text1"/>
          <w:sz w:val="24"/>
          <w:szCs w:val="24"/>
        </w:rPr>
        <w:t>programmes</w:t>
      </w:r>
      <w:proofErr w:type="spellEnd"/>
      <w:r w:rsidRPr="0072133D">
        <w:rPr>
          <w:rFonts w:ascii="Times New Roman" w:hAnsi="Times New Roman"/>
          <w:color w:val="000000" w:themeColor="text1"/>
          <w:sz w:val="24"/>
          <w:szCs w:val="24"/>
        </w:rPr>
        <w:t xml:space="preserve"> approved by the UN-Habitat governing bodies.</w:t>
      </w:r>
      <w:r>
        <w:rPr>
          <w:rFonts w:ascii="Times New Roman" w:hAnsi="Times New Roman"/>
          <w:sz w:val="24"/>
          <w:szCs w:val="24"/>
        </w:rPr>
        <w:t xml:space="preserve"> It also facilitates the implementation of the mandates coming from the United Nations General Assembly, and the Economic and Social Council in relation to UN-Habitat’s mandate and work.</w:t>
      </w:r>
    </w:p>
    <w:p w14:paraId="0DD402BF" w14:textId="77777777" w:rsidR="00122FEC" w:rsidRDefault="00122FEC" w:rsidP="00122FEC">
      <w:pPr>
        <w:pStyle w:val="BodyA"/>
        <w:jc w:val="both"/>
        <w:rPr>
          <w:rFonts w:ascii="Times New Roman" w:eastAsia="Times New Roman" w:hAnsi="Times New Roman" w:cs="Times New Roman"/>
          <w:sz w:val="24"/>
          <w:szCs w:val="24"/>
        </w:rPr>
      </w:pPr>
    </w:p>
    <w:p w14:paraId="197A0D17" w14:textId="192D8395" w:rsidR="00122FEC" w:rsidRPr="00902C0A" w:rsidRDefault="00122FEC" w:rsidP="00122FEC">
      <w:pPr>
        <w:pStyle w:val="ListParagraph"/>
        <w:numPr>
          <w:ilvl w:val="0"/>
          <w:numId w:val="2"/>
        </w:numPr>
        <w:jc w:val="both"/>
        <w:rPr>
          <w:rFonts w:ascii="Times New Roman" w:eastAsia="Times New Roman" w:hAnsi="Times New Roman" w:cs="Times New Roman"/>
          <w:b/>
          <w:bCs/>
        </w:rPr>
      </w:pPr>
      <w:r>
        <w:rPr>
          <w:rFonts w:ascii="Times New Roman" w:hAnsi="Times New Roman"/>
          <w:b/>
          <w:bCs/>
        </w:rPr>
        <w:t>Guiding Principles</w:t>
      </w:r>
    </w:p>
    <w:p w14:paraId="021DA700" w14:textId="77777777" w:rsidR="00902C0A" w:rsidRDefault="00902C0A" w:rsidP="00902C0A">
      <w:pPr>
        <w:pStyle w:val="ListParagraph"/>
        <w:jc w:val="both"/>
        <w:rPr>
          <w:rFonts w:ascii="Times New Roman" w:eastAsia="Times New Roman" w:hAnsi="Times New Roman" w:cs="Times New Roman"/>
          <w:b/>
          <w:bCs/>
        </w:rPr>
      </w:pPr>
    </w:p>
    <w:p w14:paraId="7A54F711"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sz w:val="24"/>
          <w:szCs w:val="24"/>
        </w:rPr>
        <w:t>Stakeholder engagement in UN-Habitat intergovernmental processes is guided by the following overarching guiding principles:</w:t>
      </w:r>
    </w:p>
    <w:p w14:paraId="28974937" w14:textId="77777777" w:rsidR="00122FEC" w:rsidRDefault="00122FEC" w:rsidP="00122FEC">
      <w:pPr>
        <w:pStyle w:val="BodyA"/>
        <w:jc w:val="both"/>
        <w:rPr>
          <w:rFonts w:ascii="Times New Roman" w:eastAsia="Times New Roman" w:hAnsi="Times New Roman" w:cs="Times New Roman"/>
          <w:sz w:val="24"/>
          <w:szCs w:val="24"/>
        </w:rPr>
      </w:pPr>
    </w:p>
    <w:p w14:paraId="4EE092C7" w14:textId="77777777" w:rsidR="00122FEC" w:rsidRDefault="00122FEC" w:rsidP="00122FEC">
      <w:pPr>
        <w:pStyle w:val="Body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Illustrate benefits to housing and sustainable urban development and be relevant to UN-Habitat mandates.</w:t>
      </w:r>
    </w:p>
    <w:p w14:paraId="186BC74B" w14:textId="77777777" w:rsidR="00122FEC" w:rsidRDefault="00122FEC" w:rsidP="00122FEC">
      <w:pPr>
        <w:pStyle w:val="Body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Abide by the Rules of Procedure of the UN-Habitat Assembly and its subsidiary organs and respect the intergovernmental nature and decision-making authority of member states over policy and programmatic decisions.</w:t>
      </w:r>
    </w:p>
    <w:p w14:paraId="79C94A68" w14:textId="77777777" w:rsidR="00122FEC" w:rsidRDefault="00122FEC" w:rsidP="00122FEC">
      <w:pPr>
        <w:pStyle w:val="Body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Actively contribute towards decision-shaping and agenda-setting in sessions and intersessional periods.</w:t>
      </w:r>
    </w:p>
    <w:p w14:paraId="3A386088" w14:textId="77777777" w:rsidR="00122FEC" w:rsidRDefault="00122FEC" w:rsidP="00122FEC">
      <w:pPr>
        <w:pStyle w:val="Body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Contribute to decision-shaping based on evidence, quantitative and qualitative data to back up UN-Habitat’s policy work.</w:t>
      </w:r>
    </w:p>
    <w:p w14:paraId="1FDC18DA" w14:textId="77777777" w:rsidR="00122FEC" w:rsidRDefault="00122FEC" w:rsidP="00122FEC">
      <w:pPr>
        <w:pStyle w:val="Body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Ensure stakeholder access to documentation and information on intergovernmental sessions and processes shared with member states in real time.</w:t>
      </w:r>
    </w:p>
    <w:p w14:paraId="59B215B2" w14:textId="77777777" w:rsidR="00122FEC" w:rsidRDefault="00122FEC" w:rsidP="00122FEC">
      <w:pPr>
        <w:pStyle w:val="Body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Be undertaken in a fair, transparent, open, inclusive, accessible, and accountable manner.</w:t>
      </w:r>
    </w:p>
    <w:p w14:paraId="1FF737D7" w14:textId="77777777" w:rsidR="00122FEC" w:rsidRDefault="00122FEC" w:rsidP="00122FEC">
      <w:pPr>
        <w:pStyle w:val="Body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Respect for diversity of views, equality, non-discrimination, and self-organisation with adherence to the guiding principles in this policy.</w:t>
      </w:r>
    </w:p>
    <w:p w14:paraId="6A25F557" w14:textId="77777777" w:rsidR="00122FEC" w:rsidRDefault="00122FEC" w:rsidP="00122FEC">
      <w:pPr>
        <w:pStyle w:val="Body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Commit to monitoring and reporting on the engagement.</w:t>
      </w:r>
    </w:p>
    <w:p w14:paraId="4D41FA53" w14:textId="77777777" w:rsidR="00122FEC" w:rsidRDefault="00122FEC" w:rsidP="00122FEC">
      <w:pPr>
        <w:pStyle w:val="Body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Protect UN-Habitat from any undue influence, especially the processes in setting and applying policies, norms, and standards.</w:t>
      </w:r>
    </w:p>
    <w:p w14:paraId="772D1552" w14:textId="77777777" w:rsidR="00122FEC" w:rsidRDefault="00122FEC" w:rsidP="00122FEC">
      <w:pPr>
        <w:pStyle w:val="Body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Never compromise UN-Habitat reputation, integrity, independence, and credibility.</w:t>
      </w:r>
    </w:p>
    <w:p w14:paraId="1797DC75" w14:textId="77777777" w:rsidR="00122FEC" w:rsidRDefault="00122FEC" w:rsidP="00122FEC">
      <w:pPr>
        <w:pStyle w:val="Body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Be effectively and efficiently managed with a view to promoting improvements on current engagement practices including by exploring innovative tools and mechanisms.</w:t>
      </w:r>
    </w:p>
    <w:p w14:paraId="37F13D1C" w14:textId="77777777" w:rsidR="00122FEC" w:rsidRDefault="00122FEC" w:rsidP="00122FEC">
      <w:pPr>
        <w:pStyle w:val="BodyA"/>
        <w:jc w:val="both"/>
        <w:rPr>
          <w:rFonts w:ascii="Times New Roman" w:eastAsia="Times New Roman" w:hAnsi="Times New Roman" w:cs="Times New Roman"/>
          <w:sz w:val="24"/>
          <w:szCs w:val="24"/>
        </w:rPr>
      </w:pPr>
    </w:p>
    <w:p w14:paraId="3CC23563" w14:textId="469C637F" w:rsidR="00122FEC" w:rsidRPr="00902C0A" w:rsidRDefault="00122FEC" w:rsidP="00122FEC">
      <w:pPr>
        <w:pStyle w:val="ListParagraph"/>
        <w:numPr>
          <w:ilvl w:val="0"/>
          <w:numId w:val="5"/>
        </w:numPr>
        <w:jc w:val="both"/>
        <w:rPr>
          <w:rFonts w:ascii="Times New Roman" w:eastAsia="Times New Roman" w:hAnsi="Times New Roman" w:cs="Times New Roman"/>
          <w:b/>
          <w:bCs/>
        </w:rPr>
      </w:pPr>
      <w:r>
        <w:rPr>
          <w:rFonts w:ascii="Times New Roman" w:hAnsi="Times New Roman"/>
          <w:b/>
          <w:bCs/>
        </w:rPr>
        <w:t>Definition of Stakeholders</w:t>
      </w:r>
    </w:p>
    <w:p w14:paraId="78A1D754" w14:textId="77777777" w:rsidR="00902C0A" w:rsidRDefault="00902C0A" w:rsidP="00902C0A">
      <w:pPr>
        <w:pStyle w:val="ListParagraph"/>
        <w:jc w:val="both"/>
        <w:rPr>
          <w:rFonts w:ascii="Times New Roman" w:eastAsia="Times New Roman" w:hAnsi="Times New Roman" w:cs="Times New Roman"/>
          <w:b/>
          <w:bCs/>
        </w:rPr>
      </w:pPr>
    </w:p>
    <w:p w14:paraId="0186E51F"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sz w:val="24"/>
          <w:szCs w:val="24"/>
        </w:rPr>
        <w:t xml:space="preserve">For purposes of this policy, stakeholders are all non-members of UN-Habitat Assembly provided they support or work in the field of housing and sustainable urban development and, also support the work and mandate of UN-Habitat. These include international, regional, and national </w:t>
      </w:r>
      <w:proofErr w:type="spellStart"/>
      <w:r>
        <w:rPr>
          <w:rFonts w:ascii="Times New Roman" w:hAnsi="Times New Roman"/>
          <w:sz w:val="24"/>
          <w:szCs w:val="24"/>
        </w:rPr>
        <w:t>organisations</w:t>
      </w:r>
      <w:proofErr w:type="spellEnd"/>
      <w:r>
        <w:rPr>
          <w:rFonts w:ascii="Times New Roman" w:hAnsi="Times New Roman"/>
          <w:sz w:val="24"/>
          <w:szCs w:val="24"/>
        </w:rPr>
        <w:t xml:space="preserve">, local and regional governments through its </w:t>
      </w:r>
      <w:r w:rsidRPr="0072133D">
        <w:rPr>
          <w:rFonts w:ascii="Times New Roman" w:hAnsi="Times New Roman"/>
          <w:color w:val="000000" w:themeColor="text1"/>
          <w:sz w:val="24"/>
          <w:szCs w:val="24"/>
        </w:rPr>
        <w:t>organised</w:t>
      </w:r>
      <w:r>
        <w:rPr>
          <w:rFonts w:ascii="Times New Roman" w:hAnsi="Times New Roman"/>
          <w:sz w:val="24"/>
          <w:szCs w:val="24"/>
        </w:rPr>
        <w:t xml:space="preserve"> constituency of networks and associations, particularly through the World Assembly of Local and Regional Governments, civil society </w:t>
      </w:r>
      <w:proofErr w:type="spellStart"/>
      <w:r>
        <w:rPr>
          <w:rFonts w:ascii="Times New Roman" w:hAnsi="Times New Roman"/>
          <w:sz w:val="24"/>
          <w:szCs w:val="24"/>
        </w:rPr>
        <w:t>organisations</w:t>
      </w:r>
      <w:proofErr w:type="spellEnd"/>
      <w:r>
        <w:rPr>
          <w:rStyle w:val="FootnoteReference"/>
          <w:rFonts w:ascii="Times New Roman" w:hAnsi="Times New Roman"/>
          <w:sz w:val="24"/>
          <w:szCs w:val="24"/>
        </w:rPr>
        <w:footnoteReference w:id="2"/>
      </w:r>
      <w:r>
        <w:rPr>
          <w:rFonts w:ascii="Times New Roman" w:hAnsi="Times New Roman"/>
          <w:sz w:val="24"/>
          <w:szCs w:val="24"/>
        </w:rPr>
        <w:t xml:space="preserve">, academia, the built environment professionals, private sector and philanthropic </w:t>
      </w:r>
      <w:proofErr w:type="spellStart"/>
      <w:r>
        <w:rPr>
          <w:rFonts w:ascii="Times New Roman" w:hAnsi="Times New Roman"/>
          <w:sz w:val="24"/>
          <w:szCs w:val="24"/>
        </w:rPr>
        <w:t>organisations</w:t>
      </w:r>
      <w:proofErr w:type="spellEnd"/>
      <w:r>
        <w:rPr>
          <w:rFonts w:ascii="Times New Roman" w:hAnsi="Times New Roman"/>
          <w:sz w:val="24"/>
          <w:szCs w:val="24"/>
        </w:rPr>
        <w:t xml:space="preserve"> as well as UN-Habitat established advisory boards and professional networks.</w:t>
      </w:r>
    </w:p>
    <w:p w14:paraId="2F1074AF" w14:textId="77777777" w:rsidR="00122FEC" w:rsidRPr="00231205" w:rsidRDefault="00122FEC" w:rsidP="00122FEC">
      <w:pPr>
        <w:pStyle w:val="BodyA"/>
        <w:jc w:val="both"/>
        <w:rPr>
          <w:rFonts w:ascii="Times New Roman" w:eastAsia="Times New Roman" w:hAnsi="Times New Roman" w:cs="Times New Roman"/>
          <w:sz w:val="24"/>
          <w:szCs w:val="24"/>
        </w:rPr>
      </w:pPr>
    </w:p>
    <w:p w14:paraId="25592DAD" w14:textId="77777777" w:rsidR="00122FEC" w:rsidRDefault="00122FEC" w:rsidP="00122FEC">
      <w:pPr>
        <w:pStyle w:val="ListParagraph"/>
        <w:numPr>
          <w:ilvl w:val="0"/>
          <w:numId w:val="2"/>
        </w:numPr>
        <w:jc w:val="both"/>
        <w:rPr>
          <w:rFonts w:ascii="Times New Roman" w:eastAsia="Times New Roman" w:hAnsi="Times New Roman" w:cs="Times New Roman"/>
          <w:b/>
          <w:bCs/>
          <w:i/>
          <w:iCs/>
        </w:rPr>
      </w:pPr>
      <w:r>
        <w:rPr>
          <w:rFonts w:ascii="Times New Roman" w:hAnsi="Times New Roman"/>
          <w:b/>
          <w:bCs/>
        </w:rPr>
        <w:t xml:space="preserve">Accreditation, criteria, and process </w:t>
      </w:r>
      <w:r>
        <w:rPr>
          <w:rFonts w:ascii="Times New Roman" w:hAnsi="Times New Roman"/>
          <w:b/>
          <w:bCs/>
          <w:i/>
          <w:iCs/>
        </w:rPr>
        <w:t>(Placeholder)</w:t>
      </w:r>
    </w:p>
    <w:p w14:paraId="693A0B7E" w14:textId="77777777" w:rsidR="00122FEC" w:rsidRDefault="00122FEC" w:rsidP="00122FEC">
      <w:pPr>
        <w:pStyle w:val="ListParagraph"/>
        <w:ind w:left="0"/>
        <w:jc w:val="both"/>
        <w:rPr>
          <w:rFonts w:ascii="Times New Roman" w:eastAsia="Times New Roman" w:hAnsi="Times New Roman" w:cs="Times New Roman"/>
          <w:b/>
          <w:bCs/>
        </w:rPr>
      </w:pPr>
    </w:p>
    <w:p w14:paraId="72D7C776" w14:textId="77777777" w:rsidR="00122FEC" w:rsidRDefault="00122FEC" w:rsidP="00122FEC">
      <w:pPr>
        <w:pStyle w:val="ListParagraph"/>
        <w:numPr>
          <w:ilvl w:val="0"/>
          <w:numId w:val="2"/>
        </w:numPr>
        <w:jc w:val="both"/>
        <w:rPr>
          <w:rFonts w:ascii="Times New Roman" w:eastAsia="Times New Roman" w:hAnsi="Times New Roman" w:cs="Times New Roman"/>
          <w:b/>
          <w:bCs/>
        </w:rPr>
      </w:pPr>
      <w:r>
        <w:rPr>
          <w:rFonts w:ascii="Times New Roman" w:hAnsi="Times New Roman"/>
          <w:b/>
          <w:bCs/>
        </w:rPr>
        <w:t>Benefits for accredited stakeholders</w:t>
      </w:r>
    </w:p>
    <w:p w14:paraId="5B0BE490"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sz w:val="24"/>
          <w:szCs w:val="24"/>
        </w:rPr>
        <w:t>Stakeholder engagement in the work of UN-Habitat governing bodies can create essential benefits to housing and sustainable urban development and the quest for adequate shelter for all. It can also bring benefits to UN-Habitat itself in fulfilling its mandate and functions.</w:t>
      </w:r>
    </w:p>
    <w:p w14:paraId="724C5B53" w14:textId="77777777" w:rsidR="00122FEC" w:rsidRDefault="00122FEC" w:rsidP="00122FEC">
      <w:pPr>
        <w:pStyle w:val="BodyA"/>
        <w:jc w:val="both"/>
        <w:rPr>
          <w:rFonts w:ascii="Times New Roman" w:eastAsia="Times New Roman" w:hAnsi="Times New Roman" w:cs="Times New Roman"/>
          <w:sz w:val="24"/>
          <w:szCs w:val="24"/>
        </w:rPr>
      </w:pPr>
    </w:p>
    <w:p w14:paraId="76587862" w14:textId="77777777" w:rsidR="00122FEC" w:rsidRDefault="00122FEC" w:rsidP="00122FEC">
      <w:pPr>
        <w:pStyle w:val="BodyA"/>
        <w:ind w:firstLine="255"/>
        <w:jc w:val="both"/>
        <w:rPr>
          <w:rFonts w:ascii="Times New Roman" w:eastAsia="Times New Roman" w:hAnsi="Times New Roman" w:cs="Times New Roman"/>
          <w:sz w:val="24"/>
          <w:szCs w:val="24"/>
        </w:rPr>
      </w:pPr>
      <w:r>
        <w:rPr>
          <w:rFonts w:ascii="Times New Roman" w:hAnsi="Times New Roman"/>
          <w:sz w:val="24"/>
          <w:szCs w:val="24"/>
        </w:rPr>
        <w:t xml:space="preserve">Some engagements are long-term, medium-term, and short-term depending on areas of work and </w:t>
      </w:r>
      <w:proofErr w:type="spellStart"/>
      <w:r>
        <w:rPr>
          <w:rFonts w:ascii="Times New Roman" w:hAnsi="Times New Roman"/>
          <w:sz w:val="24"/>
          <w:szCs w:val="24"/>
        </w:rPr>
        <w:t>specialisation</w:t>
      </w:r>
      <w:proofErr w:type="spellEnd"/>
      <w:r>
        <w:rPr>
          <w:rFonts w:ascii="Times New Roman" w:hAnsi="Times New Roman"/>
          <w:sz w:val="24"/>
          <w:szCs w:val="24"/>
        </w:rPr>
        <w:t>. Key benefits from such engagements include:</w:t>
      </w:r>
    </w:p>
    <w:p w14:paraId="3B0F43E9" w14:textId="77777777" w:rsidR="00122FEC" w:rsidRDefault="00122FEC" w:rsidP="00122FEC">
      <w:pPr>
        <w:pStyle w:val="BodyA"/>
        <w:jc w:val="both"/>
        <w:rPr>
          <w:rFonts w:ascii="Times New Roman" w:eastAsia="Times New Roman" w:hAnsi="Times New Roman" w:cs="Times New Roman"/>
          <w:sz w:val="24"/>
          <w:szCs w:val="24"/>
          <w:u w:val="single"/>
        </w:rPr>
      </w:pPr>
    </w:p>
    <w:p w14:paraId="53AD024F" w14:textId="77777777" w:rsidR="00122FEC"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Contribution of stakeholders to the policy work of UN-Habitat.</w:t>
      </w:r>
    </w:p>
    <w:p w14:paraId="2F3E612C" w14:textId="77777777" w:rsidR="00122FEC" w:rsidRPr="00A36D0D"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Participation in public meetings of UN-Habitat Assembly and its subsidiary organs in person or online.</w:t>
      </w:r>
    </w:p>
    <w:p w14:paraId="0722B1F9" w14:textId="77777777" w:rsidR="00122FEC"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 xml:space="preserve">Availability of designated seats in public meetings </w:t>
      </w:r>
      <w:r w:rsidRPr="00BE1FE6">
        <w:rPr>
          <w:rFonts w:ascii="Times New Roman" w:hAnsi="Times New Roman"/>
          <w:sz w:val="24"/>
          <w:szCs w:val="24"/>
        </w:rPr>
        <w:t>of UN-Habitat Assembly and its subsidiary organs</w:t>
      </w:r>
      <w:r>
        <w:rPr>
          <w:rFonts w:ascii="Times New Roman" w:hAnsi="Times New Roman"/>
          <w:sz w:val="24"/>
          <w:szCs w:val="24"/>
        </w:rPr>
        <w:t>.</w:t>
      </w:r>
    </w:p>
    <w:p w14:paraId="591260E4" w14:textId="77777777" w:rsidR="00122FEC" w:rsidRPr="00A36D0D"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Invitation to make statements during public meetings</w:t>
      </w:r>
      <w:r w:rsidRPr="00BE1FE6">
        <w:rPr>
          <w:rFonts w:ascii="Times New Roman" w:hAnsi="Times New Roman" w:cs="Times New Roman"/>
          <w:color w:val="auto"/>
          <w:sz w:val="24"/>
          <w:szCs w:val="24"/>
        </w:rPr>
        <w:t xml:space="preserve"> </w:t>
      </w:r>
      <w:r w:rsidRPr="00BE1FE6">
        <w:rPr>
          <w:rFonts w:ascii="Times New Roman" w:eastAsia="Times New Roman" w:hAnsi="Times New Roman" w:cs="Times New Roman"/>
          <w:sz w:val="24"/>
          <w:szCs w:val="24"/>
        </w:rPr>
        <w:t>of UN-Habitat Assembly and its subsidiary organs</w:t>
      </w:r>
      <w:r>
        <w:rPr>
          <w:rFonts w:ascii="Times New Roman" w:eastAsia="Times New Roman" w:hAnsi="Times New Roman" w:cs="Times New Roman"/>
          <w:sz w:val="24"/>
          <w:szCs w:val="24"/>
        </w:rPr>
        <w:t>. The Presidents or Chairpersons are encouraged to provide opportunities to speak under the relevant agenda items.</w:t>
      </w:r>
    </w:p>
    <w:p w14:paraId="311BF6F3" w14:textId="77777777" w:rsidR="00122FEC"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Publication of written statements made by accredited stakeholders during intergovernmental meetings.</w:t>
      </w:r>
    </w:p>
    <w:p w14:paraId="18DDA63D" w14:textId="77777777" w:rsidR="00122FEC"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Access to public information and documents of the UN-Habitat Assembly and its subsidiary organs. The UN-Habitat Secretariat to make every effort to provide access to these documents in a timely manner.</w:t>
      </w:r>
    </w:p>
    <w:p w14:paraId="0A3F4376" w14:textId="77777777" w:rsidR="00122FEC"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Contribution to agenda setting by written submissions to the Bureaus of the relevant governing bodies through the UN-Habitat Secretariat.</w:t>
      </w:r>
    </w:p>
    <w:p w14:paraId="380BBC6A" w14:textId="77777777" w:rsidR="00122FEC"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Structural and inclusive dialogue with the leadership of UN-Habitat governing bodies.</w:t>
      </w:r>
    </w:p>
    <w:p w14:paraId="35481157" w14:textId="77777777" w:rsidR="00122FEC"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Creation of cross-linkages with stakeholders working on other global commitments and in areas relevant to UN-Habitat work, for example climate change, disaster risk reduction and resilience, financing urban infrastructure, housing, and localization of Sustainable Development Goals and the New Urban Agenda.</w:t>
      </w:r>
    </w:p>
    <w:p w14:paraId="28CE007D" w14:textId="77777777" w:rsidR="00122FEC"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The influence stakeholders can play on enhancing UN-Habitat policy and decision-making on housing and sustainable urban development.</w:t>
      </w:r>
    </w:p>
    <w:p w14:paraId="01F572A3" w14:textId="77777777" w:rsidR="00122FEC"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The additional resources stakeholders can contribute to UN-Habitat work.</w:t>
      </w:r>
    </w:p>
    <w:p w14:paraId="403B85AC" w14:textId="77777777" w:rsidR="00122FEC"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The wider dissemination of and adherence by stakeholders to UN-Habitat’s policies, norms, and standards.</w:t>
      </w:r>
    </w:p>
    <w:p w14:paraId="4683E2A4" w14:textId="77777777" w:rsidR="00122FEC" w:rsidRDefault="00122FEC" w:rsidP="00122FEC">
      <w:pPr>
        <w:pStyle w:val="BodyA"/>
        <w:numPr>
          <w:ilvl w:val="0"/>
          <w:numId w:val="7"/>
        </w:numPr>
        <w:jc w:val="both"/>
        <w:rPr>
          <w:rFonts w:ascii="Times New Roman" w:eastAsia="Times New Roman" w:hAnsi="Times New Roman" w:cs="Times New Roman"/>
          <w:sz w:val="24"/>
          <w:szCs w:val="24"/>
        </w:rPr>
      </w:pPr>
      <w:r>
        <w:rPr>
          <w:rFonts w:ascii="Times New Roman" w:hAnsi="Times New Roman"/>
          <w:sz w:val="24"/>
          <w:szCs w:val="24"/>
        </w:rPr>
        <w:t>Support for implementation, monitoring and accountability for norms and standards.</w:t>
      </w:r>
    </w:p>
    <w:p w14:paraId="4C9A7F2D" w14:textId="77777777" w:rsidR="00122FEC" w:rsidRDefault="00122FEC" w:rsidP="00122FEC">
      <w:pPr>
        <w:pStyle w:val="BodyA"/>
        <w:jc w:val="both"/>
        <w:rPr>
          <w:rFonts w:ascii="Times New Roman" w:eastAsia="Times New Roman" w:hAnsi="Times New Roman" w:cs="Times New Roman"/>
          <w:sz w:val="24"/>
          <w:szCs w:val="24"/>
        </w:rPr>
      </w:pPr>
    </w:p>
    <w:p w14:paraId="5E0DB3C4" w14:textId="73CE9A56" w:rsidR="00122FEC" w:rsidRPr="00902C0A" w:rsidRDefault="00122FEC" w:rsidP="00122FEC">
      <w:pPr>
        <w:pStyle w:val="ListParagraph"/>
        <w:numPr>
          <w:ilvl w:val="0"/>
          <w:numId w:val="8"/>
        </w:numPr>
        <w:jc w:val="both"/>
        <w:rPr>
          <w:rFonts w:ascii="Times New Roman" w:eastAsia="Times New Roman" w:hAnsi="Times New Roman" w:cs="Times New Roman"/>
          <w:b/>
          <w:bCs/>
        </w:rPr>
      </w:pPr>
      <w:r>
        <w:rPr>
          <w:rFonts w:ascii="Times New Roman" w:hAnsi="Times New Roman"/>
          <w:b/>
          <w:bCs/>
        </w:rPr>
        <w:t>The role of UN-Habitat</w:t>
      </w:r>
    </w:p>
    <w:p w14:paraId="5803D9F0" w14:textId="77777777" w:rsidR="00902C0A" w:rsidRDefault="00902C0A" w:rsidP="00902C0A">
      <w:pPr>
        <w:pStyle w:val="ListParagraph"/>
        <w:jc w:val="both"/>
        <w:rPr>
          <w:rFonts w:ascii="Times New Roman" w:eastAsia="Times New Roman" w:hAnsi="Times New Roman" w:cs="Times New Roman"/>
          <w:b/>
          <w:bCs/>
        </w:rPr>
      </w:pPr>
    </w:p>
    <w:p w14:paraId="4EB65EE9"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sz w:val="24"/>
          <w:szCs w:val="24"/>
        </w:rPr>
        <w:t xml:space="preserve">UN-Habitat will </w:t>
      </w:r>
      <w:proofErr w:type="spellStart"/>
      <w:r>
        <w:rPr>
          <w:rFonts w:ascii="Times New Roman" w:hAnsi="Times New Roman"/>
          <w:sz w:val="24"/>
          <w:szCs w:val="24"/>
        </w:rPr>
        <w:t>mobilise</w:t>
      </w:r>
      <w:proofErr w:type="spellEnd"/>
      <w:r>
        <w:rPr>
          <w:rFonts w:ascii="Times New Roman" w:hAnsi="Times New Roman"/>
          <w:sz w:val="24"/>
          <w:szCs w:val="24"/>
        </w:rPr>
        <w:t xml:space="preserve"> and facilitate all relevant stakeholder </w:t>
      </w:r>
      <w:proofErr w:type="spellStart"/>
      <w:r>
        <w:rPr>
          <w:rFonts w:ascii="Times New Roman" w:hAnsi="Times New Roman"/>
          <w:sz w:val="24"/>
          <w:szCs w:val="24"/>
        </w:rPr>
        <w:t>organisations</w:t>
      </w:r>
      <w:proofErr w:type="spellEnd"/>
      <w:r>
        <w:rPr>
          <w:rFonts w:ascii="Times New Roman" w:hAnsi="Times New Roman"/>
          <w:sz w:val="24"/>
          <w:szCs w:val="24"/>
        </w:rPr>
        <w:t xml:space="preserve"> to engage in intergovernmental processes individually and collectively. UN-Habitat contribution will include but not be limited to:</w:t>
      </w:r>
    </w:p>
    <w:p w14:paraId="45640263" w14:textId="77777777" w:rsidR="00122FEC" w:rsidRDefault="00122FEC" w:rsidP="00122FEC">
      <w:pPr>
        <w:pStyle w:val="BodyA"/>
        <w:numPr>
          <w:ilvl w:val="0"/>
          <w:numId w:val="10"/>
        </w:numPr>
        <w:jc w:val="both"/>
        <w:rPr>
          <w:rFonts w:ascii="Times New Roman" w:eastAsia="Times New Roman" w:hAnsi="Times New Roman" w:cs="Times New Roman"/>
          <w:sz w:val="24"/>
          <w:szCs w:val="24"/>
        </w:rPr>
      </w:pPr>
      <w:r>
        <w:rPr>
          <w:rFonts w:ascii="Times New Roman" w:hAnsi="Times New Roman"/>
          <w:sz w:val="24"/>
          <w:szCs w:val="24"/>
        </w:rPr>
        <w:t xml:space="preserve">Regular consultations and liaison with the stakeholder engagement mechanism on matters of governing bodies including information sharing and dissemination, development of policies, strategic plans, annual work </w:t>
      </w:r>
      <w:proofErr w:type="spellStart"/>
      <w:r>
        <w:rPr>
          <w:rFonts w:ascii="Times New Roman" w:hAnsi="Times New Roman"/>
          <w:sz w:val="24"/>
          <w:szCs w:val="24"/>
        </w:rPr>
        <w:t>programmes</w:t>
      </w:r>
      <w:proofErr w:type="spellEnd"/>
      <w:r>
        <w:rPr>
          <w:rFonts w:ascii="Times New Roman" w:hAnsi="Times New Roman"/>
          <w:sz w:val="24"/>
          <w:szCs w:val="24"/>
        </w:rPr>
        <w:t xml:space="preserve"> and analytical reports.</w:t>
      </w:r>
    </w:p>
    <w:p w14:paraId="28BC5F77" w14:textId="77777777" w:rsidR="00122FEC" w:rsidRPr="00DE099D" w:rsidRDefault="00122FEC" w:rsidP="00122FEC">
      <w:pPr>
        <w:pStyle w:val="BodyA"/>
        <w:numPr>
          <w:ilvl w:val="0"/>
          <w:numId w:val="10"/>
        </w:numPr>
        <w:jc w:val="both"/>
        <w:rPr>
          <w:rFonts w:ascii="Times New Roman" w:eastAsia="Times New Roman" w:hAnsi="Times New Roman" w:cs="Times New Roman"/>
          <w:sz w:val="24"/>
          <w:szCs w:val="24"/>
        </w:rPr>
      </w:pPr>
      <w:r>
        <w:rPr>
          <w:rFonts w:ascii="Times New Roman" w:hAnsi="Times New Roman"/>
          <w:sz w:val="24"/>
          <w:szCs w:val="24"/>
        </w:rPr>
        <w:t xml:space="preserve">Facilitate stakeholders’ accreditation and participation in the public meetings of the UN-Habitat Assembly, Executive Board, Committee of Permanent Representatives, and related working groups include the Working Group on </w:t>
      </w:r>
      <w:proofErr w:type="spellStart"/>
      <w:r>
        <w:rPr>
          <w:rFonts w:ascii="Times New Roman" w:hAnsi="Times New Roman"/>
          <w:sz w:val="24"/>
          <w:szCs w:val="24"/>
        </w:rPr>
        <w:t>Programmes</w:t>
      </w:r>
      <w:proofErr w:type="spellEnd"/>
      <w:r>
        <w:rPr>
          <w:rFonts w:ascii="Times New Roman" w:hAnsi="Times New Roman"/>
          <w:sz w:val="24"/>
          <w:szCs w:val="24"/>
        </w:rPr>
        <w:t xml:space="preserve"> and Budget.</w:t>
      </w:r>
    </w:p>
    <w:p w14:paraId="5DA7275A" w14:textId="77777777" w:rsidR="00122FEC" w:rsidRDefault="00122FEC" w:rsidP="00122FEC">
      <w:pPr>
        <w:pStyle w:val="BodyA"/>
        <w:numPr>
          <w:ilvl w:val="0"/>
          <w:numId w:val="10"/>
        </w:numPr>
        <w:jc w:val="both"/>
        <w:rPr>
          <w:rFonts w:ascii="Times New Roman" w:eastAsia="Times New Roman" w:hAnsi="Times New Roman" w:cs="Times New Roman"/>
          <w:sz w:val="24"/>
          <w:szCs w:val="24"/>
        </w:rPr>
      </w:pPr>
      <w:proofErr w:type="spellStart"/>
      <w:r>
        <w:rPr>
          <w:rFonts w:ascii="Times New Roman" w:hAnsi="Times New Roman"/>
          <w:sz w:val="24"/>
          <w:szCs w:val="24"/>
        </w:rPr>
        <w:t>Mobilisation</w:t>
      </w:r>
      <w:proofErr w:type="spellEnd"/>
      <w:r>
        <w:rPr>
          <w:rFonts w:ascii="Times New Roman" w:hAnsi="Times New Roman"/>
          <w:sz w:val="24"/>
          <w:szCs w:val="24"/>
        </w:rPr>
        <w:t xml:space="preserve"> and facilitation of stakeholder engagement and participation through:</w:t>
      </w:r>
    </w:p>
    <w:p w14:paraId="709DA0B4" w14:textId="77777777" w:rsidR="00122FEC" w:rsidRDefault="00122FEC" w:rsidP="00122FEC">
      <w:pPr>
        <w:pStyle w:val="BodyA"/>
        <w:numPr>
          <w:ilvl w:val="0"/>
          <w:numId w:val="12"/>
        </w:numPr>
        <w:jc w:val="both"/>
        <w:rPr>
          <w:rFonts w:ascii="Times New Roman" w:eastAsia="Times New Roman" w:hAnsi="Times New Roman" w:cs="Times New Roman"/>
          <w:sz w:val="24"/>
          <w:szCs w:val="24"/>
          <w:lang w:val="fr-FR"/>
        </w:rPr>
      </w:pPr>
      <w:proofErr w:type="spellStart"/>
      <w:r>
        <w:rPr>
          <w:rFonts w:ascii="Times New Roman" w:hAnsi="Times New Roman"/>
          <w:sz w:val="24"/>
          <w:szCs w:val="24"/>
          <w:lang w:val="fr-FR"/>
        </w:rPr>
        <w:t>Special</w:t>
      </w:r>
      <w:proofErr w:type="spellEnd"/>
      <w:r>
        <w:rPr>
          <w:rFonts w:ascii="Times New Roman" w:hAnsi="Times New Roman"/>
          <w:sz w:val="24"/>
          <w:szCs w:val="24"/>
          <w:lang w:val="fr-FR"/>
        </w:rPr>
        <w:t xml:space="preserve"> dialogues,</w:t>
      </w:r>
    </w:p>
    <w:p w14:paraId="6A2B00A4" w14:textId="77777777" w:rsidR="00122FEC" w:rsidRDefault="00122FEC" w:rsidP="00122FEC">
      <w:pPr>
        <w:pStyle w:val="BodyA"/>
        <w:numPr>
          <w:ilvl w:val="0"/>
          <w:numId w:val="12"/>
        </w:numPr>
        <w:jc w:val="both"/>
        <w:rPr>
          <w:rFonts w:ascii="Times New Roman" w:eastAsia="Times New Roman" w:hAnsi="Times New Roman" w:cs="Times New Roman"/>
          <w:sz w:val="24"/>
          <w:szCs w:val="24"/>
        </w:rPr>
      </w:pPr>
      <w:r>
        <w:rPr>
          <w:rFonts w:ascii="Times New Roman" w:hAnsi="Times New Roman"/>
          <w:sz w:val="24"/>
          <w:szCs w:val="24"/>
        </w:rPr>
        <w:t>Expert Group Meetings,</w:t>
      </w:r>
    </w:p>
    <w:p w14:paraId="0EC4791C" w14:textId="77777777" w:rsidR="00122FEC" w:rsidRDefault="00122FEC" w:rsidP="00122FEC">
      <w:pPr>
        <w:pStyle w:val="BodyA"/>
        <w:numPr>
          <w:ilvl w:val="0"/>
          <w:numId w:val="12"/>
        </w:numPr>
        <w:jc w:val="both"/>
        <w:rPr>
          <w:rFonts w:ascii="Times New Roman" w:eastAsia="Times New Roman" w:hAnsi="Times New Roman" w:cs="Times New Roman"/>
          <w:sz w:val="24"/>
          <w:szCs w:val="24"/>
        </w:rPr>
      </w:pPr>
      <w:r>
        <w:rPr>
          <w:rFonts w:ascii="Times New Roman" w:hAnsi="Times New Roman"/>
          <w:sz w:val="24"/>
          <w:szCs w:val="24"/>
        </w:rPr>
        <w:t>Surveys,</w:t>
      </w:r>
    </w:p>
    <w:p w14:paraId="2266DF5F" w14:textId="77777777" w:rsidR="00122FEC" w:rsidRDefault="00122FEC" w:rsidP="00122FEC">
      <w:pPr>
        <w:pStyle w:val="BodyA"/>
        <w:numPr>
          <w:ilvl w:val="0"/>
          <w:numId w:val="12"/>
        </w:numPr>
        <w:jc w:val="both"/>
        <w:rPr>
          <w:rFonts w:ascii="Times New Roman" w:eastAsia="Times New Roman" w:hAnsi="Times New Roman" w:cs="Times New Roman"/>
          <w:sz w:val="24"/>
          <w:szCs w:val="24"/>
        </w:rPr>
      </w:pPr>
      <w:r>
        <w:rPr>
          <w:rFonts w:ascii="Times New Roman" w:hAnsi="Times New Roman"/>
          <w:sz w:val="24"/>
          <w:szCs w:val="24"/>
        </w:rPr>
        <w:t>Advocacy platforms and events – the World Urban Forum, Urban October especially World Habitat Day and World Cities Day, the World Urban Campaign, and other relevant global and regional events.</w:t>
      </w:r>
    </w:p>
    <w:p w14:paraId="5F93FBD4" w14:textId="77777777" w:rsidR="00122FEC" w:rsidRDefault="00122FEC" w:rsidP="00122FEC">
      <w:pPr>
        <w:pStyle w:val="BodyA"/>
        <w:numPr>
          <w:ilvl w:val="0"/>
          <w:numId w:val="13"/>
        </w:numPr>
        <w:jc w:val="both"/>
        <w:rPr>
          <w:rFonts w:ascii="Times New Roman" w:eastAsia="Times New Roman" w:hAnsi="Times New Roman" w:cs="Times New Roman"/>
          <w:sz w:val="24"/>
          <w:szCs w:val="24"/>
        </w:rPr>
      </w:pPr>
      <w:r>
        <w:rPr>
          <w:rFonts w:ascii="Times New Roman" w:hAnsi="Times New Roman"/>
          <w:sz w:val="24"/>
          <w:szCs w:val="24"/>
        </w:rPr>
        <w:t>Support the convening of the global stakeholder forum prior to the UN-Habitat Assembly, regional stakeholder forums, and annual global stakeholder consultations organized just before UN-Habitat Assembly and subsidiary organs and relevant regional meetings, where appropriate.</w:t>
      </w:r>
    </w:p>
    <w:p w14:paraId="4B30D652" w14:textId="77777777" w:rsidR="00122FEC" w:rsidRDefault="00122FEC" w:rsidP="00122FEC">
      <w:pPr>
        <w:pStyle w:val="BodyA"/>
        <w:numPr>
          <w:ilvl w:val="0"/>
          <w:numId w:val="10"/>
        </w:numPr>
        <w:jc w:val="both"/>
        <w:rPr>
          <w:rFonts w:ascii="Times New Roman" w:eastAsia="Times New Roman" w:hAnsi="Times New Roman" w:cs="Times New Roman"/>
          <w:sz w:val="24"/>
          <w:szCs w:val="24"/>
        </w:rPr>
      </w:pPr>
      <w:r>
        <w:rPr>
          <w:rFonts w:ascii="Times New Roman" w:hAnsi="Times New Roman"/>
          <w:sz w:val="24"/>
          <w:szCs w:val="24"/>
        </w:rPr>
        <w:t>Promote monitoring, accountability, reporting, harnessing and dissemination of lessons learned on stakeholder engagement and participation in UN-Habitat policy related work.</w:t>
      </w:r>
    </w:p>
    <w:p w14:paraId="2B9AED9E" w14:textId="77777777" w:rsidR="00122FEC" w:rsidRDefault="00122FEC" w:rsidP="00122FEC">
      <w:pPr>
        <w:pStyle w:val="BodyA"/>
        <w:numPr>
          <w:ilvl w:val="0"/>
          <w:numId w:val="10"/>
        </w:numPr>
        <w:jc w:val="both"/>
        <w:rPr>
          <w:rFonts w:ascii="Times New Roman" w:eastAsia="Times New Roman" w:hAnsi="Times New Roman" w:cs="Times New Roman"/>
          <w:sz w:val="24"/>
          <w:szCs w:val="24"/>
        </w:rPr>
      </w:pPr>
      <w:r>
        <w:rPr>
          <w:rFonts w:ascii="Times New Roman" w:hAnsi="Times New Roman"/>
          <w:sz w:val="24"/>
          <w:szCs w:val="24"/>
        </w:rPr>
        <w:t>Facilitate a review and update of stakeholder engagement policies as requested from time to time and as appropriate.</w:t>
      </w:r>
    </w:p>
    <w:p w14:paraId="719A9A77" w14:textId="77777777" w:rsidR="00122FEC" w:rsidRDefault="00122FEC" w:rsidP="00122FEC">
      <w:pPr>
        <w:pStyle w:val="BodyA"/>
        <w:numPr>
          <w:ilvl w:val="0"/>
          <w:numId w:val="10"/>
        </w:numPr>
        <w:jc w:val="both"/>
        <w:rPr>
          <w:rFonts w:ascii="Times New Roman" w:eastAsia="Times New Roman" w:hAnsi="Times New Roman" w:cs="Times New Roman"/>
          <w:sz w:val="24"/>
          <w:szCs w:val="24"/>
        </w:rPr>
      </w:pPr>
      <w:r>
        <w:rPr>
          <w:rFonts w:ascii="Times New Roman" w:hAnsi="Times New Roman"/>
          <w:sz w:val="24"/>
          <w:szCs w:val="24"/>
        </w:rPr>
        <w:t>Dedicate a Unit/Section which also serves as the Secretariat and internal focal point for stakeholder engagement in intergovernmental processes.</w:t>
      </w:r>
    </w:p>
    <w:p w14:paraId="5324BFCA" w14:textId="77777777" w:rsidR="00122FEC" w:rsidRDefault="00122FEC" w:rsidP="00122FEC">
      <w:pPr>
        <w:pStyle w:val="BodyA"/>
        <w:numPr>
          <w:ilvl w:val="0"/>
          <w:numId w:val="10"/>
        </w:numPr>
        <w:jc w:val="both"/>
        <w:rPr>
          <w:rFonts w:ascii="Times New Roman" w:eastAsia="Times New Roman" w:hAnsi="Times New Roman" w:cs="Times New Roman"/>
          <w:sz w:val="24"/>
          <w:szCs w:val="24"/>
        </w:rPr>
      </w:pPr>
      <w:r>
        <w:rPr>
          <w:rFonts w:ascii="Times New Roman" w:hAnsi="Times New Roman"/>
          <w:sz w:val="24"/>
          <w:szCs w:val="24"/>
        </w:rPr>
        <w:t>Engage accredited stakeholders during intersessional periods through stakeholder representatives and other designated advisory groups and committees within the context of this policy and related stakeholder engagement mechanism.</w:t>
      </w:r>
    </w:p>
    <w:p w14:paraId="43DE8C43" w14:textId="77777777" w:rsidR="00122FEC" w:rsidRDefault="00122FEC" w:rsidP="00122FEC">
      <w:pPr>
        <w:pStyle w:val="BodyA"/>
        <w:jc w:val="both"/>
        <w:rPr>
          <w:rFonts w:ascii="Times New Roman" w:eastAsia="Times New Roman" w:hAnsi="Times New Roman" w:cs="Times New Roman"/>
          <w:sz w:val="24"/>
          <w:szCs w:val="24"/>
        </w:rPr>
      </w:pPr>
    </w:p>
    <w:p w14:paraId="4BB7C50C" w14:textId="26CCC067" w:rsidR="00122FEC" w:rsidRPr="00902C0A" w:rsidRDefault="00122FEC" w:rsidP="00122FEC">
      <w:pPr>
        <w:pStyle w:val="ListParagraph"/>
        <w:numPr>
          <w:ilvl w:val="0"/>
          <w:numId w:val="14"/>
        </w:numPr>
        <w:jc w:val="both"/>
        <w:rPr>
          <w:rFonts w:ascii="Times New Roman" w:eastAsia="Times New Roman" w:hAnsi="Times New Roman" w:cs="Times New Roman"/>
          <w:b/>
          <w:bCs/>
        </w:rPr>
      </w:pPr>
      <w:r>
        <w:rPr>
          <w:rFonts w:ascii="Times New Roman" w:hAnsi="Times New Roman"/>
          <w:b/>
          <w:bCs/>
        </w:rPr>
        <w:t>Responsibilities and obligations of accredited stakeholders</w:t>
      </w:r>
    </w:p>
    <w:p w14:paraId="17FDFEB2" w14:textId="77777777" w:rsidR="00902C0A" w:rsidRDefault="00902C0A" w:rsidP="00902C0A">
      <w:pPr>
        <w:pStyle w:val="ListParagraph"/>
        <w:jc w:val="both"/>
        <w:rPr>
          <w:rFonts w:ascii="Times New Roman" w:eastAsia="Times New Roman" w:hAnsi="Times New Roman" w:cs="Times New Roman"/>
          <w:b/>
          <w:bCs/>
        </w:rPr>
      </w:pPr>
    </w:p>
    <w:p w14:paraId="640F4DFA"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sz w:val="24"/>
          <w:szCs w:val="24"/>
        </w:rPr>
        <w:t xml:space="preserve">Effective stakeholder engagement comes with responsibility and obligations of accredited </w:t>
      </w:r>
      <w:proofErr w:type="spellStart"/>
      <w:r>
        <w:rPr>
          <w:rFonts w:ascii="Times New Roman" w:hAnsi="Times New Roman"/>
          <w:sz w:val="24"/>
          <w:szCs w:val="24"/>
        </w:rPr>
        <w:t>organisations</w:t>
      </w:r>
      <w:proofErr w:type="spellEnd"/>
      <w:r>
        <w:rPr>
          <w:rFonts w:ascii="Times New Roman" w:hAnsi="Times New Roman"/>
          <w:sz w:val="24"/>
          <w:szCs w:val="24"/>
        </w:rPr>
        <w:t>.  These include:</w:t>
      </w:r>
    </w:p>
    <w:p w14:paraId="3A2F49E3" w14:textId="77777777" w:rsidR="00122FEC" w:rsidRDefault="00122FEC" w:rsidP="00122FEC">
      <w:pPr>
        <w:pStyle w:val="BodyA"/>
        <w:jc w:val="both"/>
        <w:rPr>
          <w:rFonts w:ascii="Times New Roman" w:eastAsia="Times New Roman" w:hAnsi="Times New Roman" w:cs="Times New Roman"/>
          <w:sz w:val="24"/>
          <w:szCs w:val="24"/>
        </w:rPr>
      </w:pPr>
    </w:p>
    <w:p w14:paraId="433249AE" w14:textId="77777777" w:rsidR="00122FEC" w:rsidRPr="00A36D0D" w:rsidRDefault="00122FEC" w:rsidP="00122FEC">
      <w:pPr>
        <w:pStyle w:val="BodyA"/>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Respect for the Rules of Procedures of the UN-Habitat Assembly and its subsidiary organs, and to the guiding principles laid out in this policy.</w:t>
      </w:r>
    </w:p>
    <w:p w14:paraId="7B41653C" w14:textId="77777777" w:rsidR="00122FEC" w:rsidRDefault="00122FEC" w:rsidP="00122FEC">
      <w:pPr>
        <w:pStyle w:val="BodyA"/>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Compliance with registration requirements and seating arrangements for each meeting.</w:t>
      </w:r>
    </w:p>
    <w:p w14:paraId="16D5A483" w14:textId="77777777" w:rsidR="00122FEC" w:rsidRDefault="00122FEC" w:rsidP="00122FEC">
      <w:pPr>
        <w:pStyle w:val="BodyA"/>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Regular communication with UN-Habitat and exchange of information including reporting on activities relevant to UN-Habitat mandate and programme of work every four years.</w:t>
      </w:r>
    </w:p>
    <w:p w14:paraId="1D14F6DB" w14:textId="77777777" w:rsidR="00122FEC" w:rsidRDefault="00122FEC" w:rsidP="00122FEC">
      <w:pPr>
        <w:pStyle w:val="BodyA"/>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Support a Stakeholder Engagement Mechanism and its operationalization while adhering to the guiding principles, especially self-organisation, transparency, responsibility and accountability without exclusion of some groups.</w:t>
      </w:r>
    </w:p>
    <w:p w14:paraId="484EEB0D" w14:textId="77777777" w:rsidR="00122FEC" w:rsidRDefault="00122FEC" w:rsidP="00122FEC">
      <w:pPr>
        <w:pStyle w:val="BodyA"/>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Commitment to cooperation, collaboration, and coordination while respecting the need for individualism and collectivism.</w:t>
      </w:r>
    </w:p>
    <w:p w14:paraId="169C341B" w14:textId="77777777" w:rsidR="00122FEC" w:rsidRDefault="00122FEC" w:rsidP="00122FEC">
      <w:pPr>
        <w:pStyle w:val="BodyA"/>
        <w:numPr>
          <w:ilvl w:val="0"/>
          <w:numId w:val="16"/>
        </w:numPr>
        <w:jc w:val="both"/>
        <w:rPr>
          <w:rFonts w:ascii="Times New Roman" w:eastAsia="Times New Roman" w:hAnsi="Times New Roman" w:cs="Times New Roman"/>
          <w:sz w:val="24"/>
          <w:szCs w:val="24"/>
        </w:rPr>
      </w:pPr>
      <w:r>
        <w:rPr>
          <w:rFonts w:ascii="Times New Roman" w:hAnsi="Times New Roman"/>
          <w:sz w:val="24"/>
          <w:szCs w:val="24"/>
        </w:rPr>
        <w:t>Provision of feedback on stakeholder engagement in intergovernmental processes</w:t>
      </w:r>
      <w:r w:rsidRPr="00231205">
        <w:rPr>
          <w:rFonts w:ascii="Times New Roman" w:hAnsi="Times New Roman"/>
          <w:sz w:val="24"/>
          <w:szCs w:val="24"/>
        </w:rPr>
        <w:t xml:space="preserve"> </w:t>
      </w:r>
      <w:r>
        <w:rPr>
          <w:rFonts w:ascii="Times New Roman" w:hAnsi="Times New Roman"/>
          <w:sz w:val="24"/>
          <w:szCs w:val="24"/>
        </w:rPr>
        <w:t>through stakeholder satisfaction surveys, focused group discussions, consultations, and other means as necessary.</w:t>
      </w:r>
    </w:p>
    <w:p w14:paraId="0187B63F" w14:textId="77777777" w:rsidR="00122FEC" w:rsidRDefault="00122FEC" w:rsidP="00122FEC">
      <w:pPr>
        <w:pStyle w:val="BodyA"/>
        <w:jc w:val="both"/>
        <w:rPr>
          <w:rFonts w:ascii="Times New Roman" w:eastAsia="Times New Roman" w:hAnsi="Times New Roman" w:cs="Times New Roman"/>
          <w:sz w:val="24"/>
          <w:szCs w:val="24"/>
        </w:rPr>
      </w:pPr>
    </w:p>
    <w:p w14:paraId="4E673879" w14:textId="0620ACE3" w:rsidR="00122FEC" w:rsidRPr="00902C0A" w:rsidRDefault="00122FEC" w:rsidP="004E5363">
      <w:pPr>
        <w:pStyle w:val="ListParagraph"/>
        <w:numPr>
          <w:ilvl w:val="0"/>
          <w:numId w:val="14"/>
        </w:numPr>
        <w:jc w:val="both"/>
        <w:rPr>
          <w:rFonts w:ascii="Times New Roman" w:eastAsia="Times New Roman" w:hAnsi="Times New Roman" w:cs="Times New Roman"/>
        </w:rPr>
      </w:pPr>
      <w:r w:rsidRPr="004E5363">
        <w:rPr>
          <w:rFonts w:ascii="Times New Roman" w:hAnsi="Times New Roman" w:cs="Times New Roman"/>
          <w:b/>
          <w:bCs/>
        </w:rPr>
        <w:t>Funding</w:t>
      </w:r>
    </w:p>
    <w:p w14:paraId="2E95391D" w14:textId="77777777" w:rsidR="00902C0A" w:rsidRPr="004E5363" w:rsidRDefault="00902C0A" w:rsidP="00902C0A">
      <w:pPr>
        <w:pStyle w:val="ListParagraph"/>
        <w:jc w:val="both"/>
        <w:rPr>
          <w:rFonts w:ascii="Times New Roman" w:eastAsia="Times New Roman" w:hAnsi="Times New Roman" w:cs="Times New Roman"/>
        </w:rPr>
      </w:pPr>
    </w:p>
    <w:p w14:paraId="68EE4C87" w14:textId="77777777" w:rsidR="00122FEC" w:rsidRDefault="00122FEC" w:rsidP="00122FEC">
      <w:pPr>
        <w:pStyle w:val="BodyA"/>
        <w:ind w:firstLine="360"/>
        <w:jc w:val="both"/>
        <w:rPr>
          <w:rFonts w:ascii="Times New Roman" w:eastAsia="Times New Roman" w:hAnsi="Times New Roman" w:cs="Times New Roman"/>
          <w:sz w:val="24"/>
          <w:szCs w:val="24"/>
        </w:rPr>
      </w:pPr>
      <w:r>
        <w:rPr>
          <w:rFonts w:ascii="Times New Roman" w:hAnsi="Times New Roman"/>
          <w:sz w:val="24"/>
          <w:szCs w:val="24"/>
        </w:rPr>
        <w:t>The work of a stakeholder engagement mechanisms needs support in terms of finance and human resources.</w:t>
      </w:r>
    </w:p>
    <w:p w14:paraId="18FAC2CB" w14:textId="77777777" w:rsidR="00122FEC" w:rsidRDefault="00122FEC" w:rsidP="00122FEC">
      <w:pPr>
        <w:pStyle w:val="BodyA"/>
        <w:ind w:firstLine="360"/>
        <w:jc w:val="both"/>
        <w:rPr>
          <w:rFonts w:ascii="Times New Roman" w:eastAsia="Times New Roman" w:hAnsi="Times New Roman" w:cs="Times New Roman"/>
          <w:sz w:val="24"/>
          <w:szCs w:val="24"/>
        </w:rPr>
      </w:pPr>
    </w:p>
    <w:p w14:paraId="670FA0DD" w14:textId="77777777" w:rsidR="00122FEC" w:rsidRDefault="00122FEC" w:rsidP="00122FEC">
      <w:pPr>
        <w:pStyle w:val="BodyA"/>
        <w:ind w:firstLine="360"/>
        <w:jc w:val="both"/>
        <w:rPr>
          <w:rFonts w:ascii="Times New Roman" w:hAnsi="Times New Roman"/>
          <w:sz w:val="24"/>
          <w:szCs w:val="24"/>
        </w:rPr>
      </w:pPr>
      <w:r>
        <w:rPr>
          <w:rFonts w:ascii="Times New Roman" w:hAnsi="Times New Roman"/>
          <w:sz w:val="24"/>
          <w:szCs w:val="24"/>
        </w:rPr>
        <w:t>UN-Habitat with the support of stakeholders, member states and others interested in enhancing stakeholder engagement in intergovernmental processes and policy work will make concerted efforts to raise adequate funds through budgetary and extra-budgetary resources.</w:t>
      </w:r>
    </w:p>
    <w:p w14:paraId="5D9B2430" w14:textId="77777777" w:rsidR="00122FEC" w:rsidRDefault="00122FEC" w:rsidP="00122FEC">
      <w:pPr>
        <w:pStyle w:val="BodyA"/>
        <w:ind w:firstLine="360"/>
        <w:jc w:val="both"/>
        <w:rPr>
          <w:rFonts w:ascii="Times New Roman" w:hAnsi="Times New Roman"/>
          <w:sz w:val="24"/>
          <w:szCs w:val="24"/>
        </w:rPr>
      </w:pPr>
    </w:p>
    <w:p w14:paraId="23C8207A" w14:textId="77777777" w:rsidR="00122FEC" w:rsidRDefault="00122FEC" w:rsidP="00122FEC">
      <w:pPr>
        <w:pStyle w:val="BodyA"/>
        <w:ind w:firstLine="360"/>
        <w:jc w:val="both"/>
      </w:pPr>
      <w:r>
        <w:rPr>
          <w:rFonts w:ascii="Times New Roman" w:hAnsi="Times New Roman"/>
          <w:sz w:val="24"/>
          <w:szCs w:val="24"/>
        </w:rPr>
        <w:t>Member states are invited to provide financial resources or take initiatives to support participation of stakeholders, particularly those from developing countries, in relevant processes.</w:t>
      </w:r>
    </w:p>
    <w:p w14:paraId="1E0FC0AA" w14:textId="77777777" w:rsidR="00122FEC" w:rsidRDefault="00122FEC"/>
    <w:sectPr w:rsidR="00122FEC" w:rsidSect="00DE099D">
      <w:footerReference w:type="default" r:id="rId7"/>
      <w:pgSz w:w="11900" w:h="16840"/>
      <w:pgMar w:top="1134" w:right="1190"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432F2" w14:textId="77777777" w:rsidR="00FF2765" w:rsidRDefault="00FF2765" w:rsidP="00122FEC">
      <w:r>
        <w:separator/>
      </w:r>
    </w:p>
  </w:endnote>
  <w:endnote w:type="continuationSeparator" w:id="0">
    <w:p w14:paraId="29594FC5" w14:textId="77777777" w:rsidR="00FF2765" w:rsidRDefault="00FF2765" w:rsidP="0012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424581"/>
      <w:docPartObj>
        <w:docPartGallery w:val="Page Numbers (Bottom of Page)"/>
        <w:docPartUnique/>
      </w:docPartObj>
    </w:sdtPr>
    <w:sdtEndPr>
      <w:rPr>
        <w:noProof/>
      </w:rPr>
    </w:sdtEndPr>
    <w:sdtContent>
      <w:p w14:paraId="31CF533B" w14:textId="77777777" w:rsidR="00ED640E" w:rsidRDefault="00A835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B8DE90" w14:textId="77777777" w:rsidR="00BB112F" w:rsidRDefault="00FF27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E6AE0" w14:textId="77777777" w:rsidR="00FF2765" w:rsidRDefault="00FF2765" w:rsidP="00122FEC">
      <w:r>
        <w:separator/>
      </w:r>
    </w:p>
  </w:footnote>
  <w:footnote w:type="continuationSeparator" w:id="0">
    <w:p w14:paraId="0728E629" w14:textId="77777777" w:rsidR="00FF2765" w:rsidRDefault="00FF2765" w:rsidP="00122FEC">
      <w:r>
        <w:continuationSeparator/>
      </w:r>
    </w:p>
  </w:footnote>
  <w:footnote w:id="1">
    <w:p w14:paraId="4F92B665" w14:textId="77777777" w:rsidR="00122FEC" w:rsidRDefault="00122FEC" w:rsidP="00122FEC">
      <w:pPr>
        <w:pStyle w:val="BodyA"/>
      </w:pPr>
      <w:r>
        <w:rPr>
          <w:rFonts w:ascii="Times New Roman" w:eastAsia="Times New Roman" w:hAnsi="Times New Roman" w:cs="Times New Roman"/>
          <w:sz w:val="24"/>
          <w:szCs w:val="24"/>
          <w:vertAlign w:val="superscript"/>
        </w:rPr>
        <w:footnoteRef/>
      </w:r>
      <w:r>
        <w:rPr>
          <w:rFonts w:ascii="Calibri" w:eastAsia="Calibri" w:hAnsi="Calibri" w:cs="Calibri"/>
          <w:sz w:val="20"/>
          <w:szCs w:val="20"/>
        </w:rPr>
        <w:t xml:space="preserve"> Rules 10.5, 65-69 of the UN-Habitat Assembly, and Rule 17.3 of the UN-Habitat Executive Board.  </w:t>
      </w:r>
    </w:p>
  </w:footnote>
  <w:footnote w:id="2">
    <w:p w14:paraId="4A6C24DF" w14:textId="77777777" w:rsidR="00122FEC" w:rsidRDefault="00122FEC" w:rsidP="00122FEC">
      <w:pPr>
        <w:pStyle w:val="FootnoteText"/>
      </w:pPr>
      <w:r>
        <w:rPr>
          <w:rStyle w:val="FootnoteReference"/>
        </w:rPr>
        <w:footnoteRef/>
      </w:r>
      <w:r>
        <w:t xml:space="preserve"> All not for profit organizations including professional organizations are under civil society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4BD5"/>
    <w:multiLevelType w:val="hybridMultilevel"/>
    <w:tmpl w:val="9B2C7D80"/>
    <w:numStyleLink w:val="ImportedStyle6"/>
  </w:abstractNum>
  <w:abstractNum w:abstractNumId="1" w15:restartNumberingAfterBreak="0">
    <w:nsid w:val="0ED52811"/>
    <w:multiLevelType w:val="hybridMultilevel"/>
    <w:tmpl w:val="9B2C7D80"/>
    <w:styleLink w:val="ImportedStyle6"/>
    <w:lvl w:ilvl="0" w:tplc="37B8215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0213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F6E83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90641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A0A2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5275F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482F2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DEC3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988C9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B22F3E"/>
    <w:multiLevelType w:val="hybridMultilevel"/>
    <w:tmpl w:val="AAEA4BDC"/>
    <w:numStyleLink w:val="ImportedStyle3"/>
  </w:abstractNum>
  <w:abstractNum w:abstractNumId="3" w15:restartNumberingAfterBreak="0">
    <w:nsid w:val="3DD25AE7"/>
    <w:multiLevelType w:val="hybridMultilevel"/>
    <w:tmpl w:val="3336EDD2"/>
    <w:styleLink w:val="ImportedStyle5"/>
    <w:lvl w:ilvl="0" w:tplc="154206E4">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4F2859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461F1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24C3D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6291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CC73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EAA467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1C6F3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FA8E2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5E04C7"/>
    <w:multiLevelType w:val="hybridMultilevel"/>
    <w:tmpl w:val="E8F48492"/>
    <w:styleLink w:val="ImportedStyle1"/>
    <w:lvl w:ilvl="0" w:tplc="511E4E5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600E3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405BF8">
      <w:start w:val="1"/>
      <w:numFmt w:val="lowerRoman"/>
      <w:lvlText w:val="%3."/>
      <w:lvlJc w:val="left"/>
      <w:pPr>
        <w:ind w:left="21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92AEB8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DA409C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ECC126">
      <w:start w:val="1"/>
      <w:numFmt w:val="lowerRoman"/>
      <w:lvlText w:val="%6."/>
      <w:lvlJc w:val="left"/>
      <w:pPr>
        <w:ind w:left="43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8370ED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AC0B46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E4C0EAA">
      <w:start w:val="1"/>
      <w:numFmt w:val="lowerRoman"/>
      <w:lvlText w:val="%9."/>
      <w:lvlJc w:val="left"/>
      <w:pPr>
        <w:ind w:left="64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CF2961"/>
    <w:multiLevelType w:val="hybridMultilevel"/>
    <w:tmpl w:val="77D6CA92"/>
    <w:styleLink w:val="ImportedStyle2"/>
    <w:lvl w:ilvl="0" w:tplc="FF4E0E4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C2B2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D8277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D5877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A21D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86025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50267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6C95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3A32F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A66C5D"/>
    <w:multiLevelType w:val="hybridMultilevel"/>
    <w:tmpl w:val="F856C1AA"/>
    <w:styleLink w:val="ImportedStyle4"/>
    <w:lvl w:ilvl="0" w:tplc="515CAB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84C9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3E843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27844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925C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40EE1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72E67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5065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9489A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2A1FEE"/>
    <w:multiLevelType w:val="hybridMultilevel"/>
    <w:tmpl w:val="3336EDD2"/>
    <w:numStyleLink w:val="ImportedStyle5"/>
  </w:abstractNum>
  <w:abstractNum w:abstractNumId="8" w15:restartNumberingAfterBreak="0">
    <w:nsid w:val="64FA29FF"/>
    <w:multiLevelType w:val="hybridMultilevel"/>
    <w:tmpl w:val="AAEA4BDC"/>
    <w:styleLink w:val="ImportedStyle3"/>
    <w:lvl w:ilvl="0" w:tplc="BF304616">
      <w:start w:val="1"/>
      <w:numFmt w:val="lowerLetter"/>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365A82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28E52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710BB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103C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76F91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D1C84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BA2D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8A330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0D1DC3"/>
    <w:multiLevelType w:val="hybridMultilevel"/>
    <w:tmpl w:val="F856C1AA"/>
    <w:numStyleLink w:val="ImportedStyle4"/>
  </w:abstractNum>
  <w:abstractNum w:abstractNumId="10" w15:restartNumberingAfterBreak="0">
    <w:nsid w:val="75C725C1"/>
    <w:multiLevelType w:val="hybridMultilevel"/>
    <w:tmpl w:val="77D6CA92"/>
    <w:numStyleLink w:val="ImportedStyle2"/>
  </w:abstractNum>
  <w:abstractNum w:abstractNumId="11" w15:restartNumberingAfterBreak="0">
    <w:nsid w:val="78292071"/>
    <w:multiLevelType w:val="hybridMultilevel"/>
    <w:tmpl w:val="E8F48492"/>
    <w:numStyleLink w:val="ImportedStyle1"/>
  </w:abstractNum>
  <w:num w:numId="1">
    <w:abstractNumId w:val="4"/>
  </w:num>
  <w:num w:numId="2">
    <w:abstractNumId w:val="11"/>
  </w:num>
  <w:num w:numId="3">
    <w:abstractNumId w:val="5"/>
  </w:num>
  <w:num w:numId="4">
    <w:abstractNumId w:val="10"/>
  </w:num>
  <w:num w:numId="5">
    <w:abstractNumId w:val="11"/>
    <w:lvlOverride w:ilvl="0">
      <w:startOverride w:val="4"/>
    </w:lvlOverride>
  </w:num>
  <w:num w:numId="6">
    <w:abstractNumId w:val="8"/>
  </w:num>
  <w:num w:numId="7">
    <w:abstractNumId w:val="2"/>
  </w:num>
  <w:num w:numId="8">
    <w:abstractNumId w:val="11"/>
    <w:lvlOverride w:ilvl="0">
      <w:startOverride w:val="7"/>
    </w:lvlOverride>
  </w:num>
  <w:num w:numId="9">
    <w:abstractNumId w:val="6"/>
  </w:num>
  <w:num w:numId="10">
    <w:abstractNumId w:val="9"/>
  </w:num>
  <w:num w:numId="11">
    <w:abstractNumId w:val="3"/>
  </w:num>
  <w:num w:numId="12">
    <w:abstractNumId w:val="7"/>
  </w:num>
  <w:num w:numId="13">
    <w:abstractNumId w:val="9"/>
    <w:lvlOverride w:ilvl="0">
      <w:startOverride w:val="5"/>
    </w:lvlOverride>
  </w:num>
  <w:num w:numId="14">
    <w:abstractNumId w:val="11"/>
    <w:lvlOverride w:ilvl="0">
      <w:startOverride w:val="8"/>
    </w:lvlOverride>
  </w:num>
  <w:num w:numId="15">
    <w:abstractNumId w:val="1"/>
  </w:num>
  <w:num w:numId="16">
    <w:abstractNumId w:val="0"/>
  </w:num>
  <w:num w:numId="17">
    <w:abstractNumId w:val="11"/>
    <w:lvlOverride w:ilvl="0">
      <w:startOverride w:val="10"/>
      <w:lvl w:ilvl="0" w:tplc="2B9A3DF4">
        <w:start w:val="10"/>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A6059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B42FC66">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32BD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A8826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4C8446">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A8D7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0E80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7063E2">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EC"/>
    <w:rsid w:val="00122FEC"/>
    <w:rsid w:val="004E5363"/>
    <w:rsid w:val="006B0BF0"/>
    <w:rsid w:val="00890BE2"/>
    <w:rsid w:val="00902C0A"/>
    <w:rsid w:val="009455F3"/>
    <w:rsid w:val="00A05965"/>
    <w:rsid w:val="00A835C1"/>
    <w:rsid w:val="00C47433"/>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CFA4"/>
  <w15:chartTrackingRefBased/>
  <w15:docId w15:val="{6F285C34-48B1-4EC2-A1AB-9AC7562C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22FE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122FE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rsid w:val="00122FEC"/>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rPr>
  </w:style>
  <w:style w:type="numbering" w:customStyle="1" w:styleId="ImportedStyle1">
    <w:name w:val="Imported Style 1"/>
    <w:rsid w:val="00122FEC"/>
    <w:pPr>
      <w:numPr>
        <w:numId w:val="1"/>
      </w:numPr>
    </w:pPr>
  </w:style>
  <w:style w:type="numbering" w:customStyle="1" w:styleId="ImportedStyle2">
    <w:name w:val="Imported Style 2"/>
    <w:rsid w:val="00122FEC"/>
    <w:pPr>
      <w:numPr>
        <w:numId w:val="3"/>
      </w:numPr>
    </w:pPr>
  </w:style>
  <w:style w:type="numbering" w:customStyle="1" w:styleId="ImportedStyle3">
    <w:name w:val="Imported Style 3"/>
    <w:rsid w:val="00122FEC"/>
    <w:pPr>
      <w:numPr>
        <w:numId w:val="6"/>
      </w:numPr>
    </w:pPr>
  </w:style>
  <w:style w:type="numbering" w:customStyle="1" w:styleId="ImportedStyle4">
    <w:name w:val="Imported Style 4"/>
    <w:rsid w:val="00122FEC"/>
    <w:pPr>
      <w:numPr>
        <w:numId w:val="9"/>
      </w:numPr>
    </w:pPr>
  </w:style>
  <w:style w:type="numbering" w:customStyle="1" w:styleId="ImportedStyle5">
    <w:name w:val="Imported Style 5"/>
    <w:rsid w:val="00122FEC"/>
    <w:pPr>
      <w:numPr>
        <w:numId w:val="11"/>
      </w:numPr>
    </w:pPr>
  </w:style>
  <w:style w:type="numbering" w:customStyle="1" w:styleId="ImportedStyle6">
    <w:name w:val="Imported Style 6"/>
    <w:rsid w:val="00122FEC"/>
    <w:pPr>
      <w:numPr>
        <w:numId w:val="15"/>
      </w:numPr>
    </w:pPr>
  </w:style>
  <w:style w:type="paragraph" w:styleId="Footer">
    <w:name w:val="footer"/>
    <w:basedOn w:val="Normal"/>
    <w:link w:val="FooterChar"/>
    <w:uiPriority w:val="99"/>
    <w:unhideWhenUsed/>
    <w:rsid w:val="00122FEC"/>
    <w:pPr>
      <w:tabs>
        <w:tab w:val="center" w:pos="4513"/>
        <w:tab w:val="right" w:pos="9026"/>
      </w:tabs>
    </w:pPr>
  </w:style>
  <w:style w:type="character" w:customStyle="1" w:styleId="FooterChar">
    <w:name w:val="Footer Char"/>
    <w:basedOn w:val="DefaultParagraphFont"/>
    <w:link w:val="Footer"/>
    <w:uiPriority w:val="99"/>
    <w:rsid w:val="00122FEC"/>
    <w:rPr>
      <w:rFonts w:ascii="Times New Roman" w:eastAsia="Arial Unicode MS" w:hAnsi="Times New Roman" w:cs="Times New Roman"/>
      <w:sz w:val="24"/>
      <w:szCs w:val="24"/>
      <w:bdr w:val="nil"/>
    </w:rPr>
  </w:style>
  <w:style w:type="paragraph" w:styleId="FootnoteText">
    <w:name w:val="footnote text"/>
    <w:basedOn w:val="Normal"/>
    <w:link w:val="FootnoteTextChar"/>
    <w:uiPriority w:val="99"/>
    <w:semiHidden/>
    <w:unhideWhenUsed/>
    <w:rsid w:val="00122FEC"/>
    <w:rPr>
      <w:sz w:val="20"/>
      <w:szCs w:val="20"/>
    </w:rPr>
  </w:style>
  <w:style w:type="character" w:customStyle="1" w:styleId="FootnoteTextChar">
    <w:name w:val="Footnote Text Char"/>
    <w:basedOn w:val="DefaultParagraphFont"/>
    <w:link w:val="FootnoteText"/>
    <w:uiPriority w:val="99"/>
    <w:semiHidden/>
    <w:rsid w:val="00122FEC"/>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122FEC"/>
    <w:rPr>
      <w:vertAlign w:val="superscript"/>
    </w:rPr>
  </w:style>
  <w:style w:type="paragraph" w:styleId="BalloonText">
    <w:name w:val="Balloon Text"/>
    <w:basedOn w:val="Normal"/>
    <w:link w:val="BalloonTextChar"/>
    <w:uiPriority w:val="99"/>
    <w:semiHidden/>
    <w:unhideWhenUsed/>
    <w:rsid w:val="00902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0A"/>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1736</Words>
  <Characters>9897</Characters>
  <Application>Microsoft Office Word</Application>
  <DocSecurity>0</DocSecurity>
  <Lines>82</Lines>
  <Paragraphs>23</Paragraphs>
  <ScaleCrop>false</ScaleCrop>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Wycliffee Tongwa</dc:creator>
  <cp:keywords/>
  <dc:description/>
  <cp:lastModifiedBy>Lucia Kiwala</cp:lastModifiedBy>
  <cp:revision>3</cp:revision>
  <dcterms:created xsi:type="dcterms:W3CDTF">2022-09-14T10:17:00Z</dcterms:created>
  <dcterms:modified xsi:type="dcterms:W3CDTF">2022-09-14T10:17:00Z</dcterms:modified>
</cp:coreProperties>
</file>